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平昌县县级储备粮轮换管理办法</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jc w:val="center"/>
        <w:textAlignment w:val="auto"/>
        <w:rPr>
          <w:rFonts w:hint="default" w:ascii="Times New Roman" w:hAnsi="Times New Roman" w:eastAsia="仿宋_GB2312" w:cs="Times New Roman"/>
          <w:sz w:val="32"/>
          <w:szCs w:val="32"/>
        </w:rPr>
      </w:pPr>
    </w:p>
    <w:p>
      <w:pPr>
        <w:keepNext w:val="0"/>
        <w:keepLines w:val="0"/>
        <w:pageBreakBefore w:val="0"/>
        <w:widowControl w:val="0"/>
        <w:numPr>
          <w:ilvl w:val="-1"/>
          <w:numId w:val="0"/>
        </w:numPr>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第一章</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总  则</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right="0" w:rightChars="0"/>
        <w:jc w:val="both"/>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第一条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为加强县级储备粮（含原粮、食用植物油及应急成品粮油，下同）轮换管理，实现轮换工作制度化、规范化，确保县级储备粮数量真实、质量良好、储存安全，根据</w:t>
      </w:r>
      <w:r>
        <w:rPr>
          <w:rFonts w:hint="eastAsia" w:ascii="Times New Roman" w:hAnsi="Times New Roman" w:cs="Times New Roman"/>
          <w:sz w:val="32"/>
          <w:szCs w:val="32"/>
          <w:lang w:eastAsia="zh-CN"/>
        </w:rPr>
        <w:t>《政府储备粮食质量安全管理办法》《四川省地方粮食储备管理办法》</w:t>
      </w:r>
      <w:r>
        <w:rPr>
          <w:rFonts w:hint="eastAsia" w:cs="Times New Roman"/>
          <w:sz w:val="32"/>
          <w:szCs w:val="32"/>
          <w:lang w:eastAsia="zh-CN"/>
        </w:rPr>
        <w:t>《</w:t>
      </w:r>
      <w:r>
        <w:rPr>
          <w:rFonts w:hint="eastAsia"/>
          <w:szCs w:val="32"/>
        </w:rPr>
        <w:t>四川省省级储备粮轮换管理办法</w:t>
      </w:r>
      <w:r>
        <w:rPr>
          <w:rFonts w:hint="eastAsia" w:cs="Times New Roman"/>
          <w:sz w:val="32"/>
          <w:szCs w:val="32"/>
          <w:lang w:eastAsia="zh-CN"/>
        </w:rPr>
        <w:t>》</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平昌县县级储备粮管理办法</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等</w:t>
      </w:r>
      <w:r>
        <w:rPr>
          <w:rFonts w:hint="default" w:ascii="Times New Roman" w:hAnsi="Times New Roman" w:eastAsia="仿宋_GB2312" w:cs="Times New Roman"/>
          <w:sz w:val="32"/>
          <w:szCs w:val="32"/>
        </w:rPr>
        <w:t>规定，制定本办法。</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县级储备粮轮换，是指在保持储备规模不变的前提下，以符合质量要求的新粮等量替换库存粮食的活动。</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第三条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县级储备粮轮换应当服从粮食宏观调控政策，遵循保持粮食市场基本稳定、节约成本、提高效率的原则，执行“库存成本不变、实物推陈储新、均衡轮换”的轮换制度。任何单位和个人不得擅自轮换。</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第二章  轮换方式</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right="0" w:rightChars="0"/>
        <w:jc w:val="both"/>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第四条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县级储备粮轮换实行计划轮换和自主轮换相结合的方式。</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原粮、散装菜籽油实行计划轮换。计划轮换由承储企业根据储存年限和品质情况提出申请，平昌县粮食和物资储备中心（以下简称县粮储中心）审核提出年度轮换计划，会同平昌县发展和改革局（以下简称县发改局）、平昌县财政局（以下简称县财政局）、中国农业发展银行平昌县支行（以下简称农发行县支行）下达执行。</w:t>
      </w:r>
      <w:r>
        <w:rPr>
          <w:rFonts w:hint="eastAsia" w:ascii="Times New Roman" w:hAnsi="Times New Roman" w:cs="Times New Roman"/>
          <w:sz w:val="32"/>
          <w:szCs w:val="32"/>
          <w:lang w:eastAsia="zh-CN"/>
        </w:rPr>
        <w:t>承储企业负责组织实施，可采取先购后销、先销后购、边购边销等方式进行。</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应急成品粮油实行自主轮换。自主轮换由承储企业结合自身经营情况适时实施。除紧急动用外，承储企业任何时点应急成品粮油实物库存不得低于承储计划的90%。</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第五条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县级储备粮轮换周期原则上为：稻谷3年、小麦4年、玉米2年、散装菜籽油2年；应急成品粮油原则上每年至少轮换2次，且在保质期限日1个月前必须进行轮换。</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原粮、散装菜籽油达到规定年限的原则上必须进行轮换，</w:t>
      </w:r>
      <w:r>
        <w:rPr>
          <w:rFonts w:hint="eastAsia" w:ascii="Times New Roman" w:hAnsi="Times New Roman" w:cs="Times New Roman"/>
          <w:sz w:val="32"/>
          <w:szCs w:val="32"/>
          <w:lang w:eastAsia="zh-CN"/>
        </w:rPr>
        <w:t>确</w:t>
      </w:r>
      <w:r>
        <w:rPr>
          <w:rFonts w:hint="default" w:ascii="Times New Roman" w:hAnsi="Times New Roman" w:eastAsia="仿宋_GB2312" w:cs="Times New Roman"/>
          <w:sz w:val="32"/>
          <w:szCs w:val="32"/>
        </w:rPr>
        <w:t>需要提前或延迟轮换的，需经县粮储中心、县发改局、县财政局、农发行县支行批准，原则上</w:t>
      </w:r>
      <w:r>
        <w:rPr>
          <w:rFonts w:hint="eastAsia" w:ascii="Times New Roman" w:hAnsi="Times New Roman" w:cs="Times New Roman"/>
          <w:sz w:val="32"/>
          <w:szCs w:val="32"/>
          <w:lang w:eastAsia="zh-CN"/>
        </w:rPr>
        <w:t>同一批储备粮</w:t>
      </w:r>
      <w:r>
        <w:rPr>
          <w:rFonts w:hint="default" w:ascii="Times New Roman" w:hAnsi="Times New Roman" w:eastAsia="仿宋_GB2312" w:cs="Times New Roman"/>
          <w:sz w:val="32"/>
          <w:szCs w:val="32"/>
        </w:rPr>
        <w:t>一年内最多轮换一次，延长储存期最长不超过一年。</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第六条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根据粮油储存品质判定规则</w:t>
      </w:r>
      <w:r>
        <w:rPr>
          <w:rFonts w:hint="eastAsia" w:cs="Times New Roman"/>
          <w:sz w:val="32"/>
          <w:szCs w:val="32"/>
          <w:lang w:eastAsia="zh-CN"/>
        </w:rPr>
        <w:t>和</w:t>
      </w:r>
      <w:r>
        <w:rPr>
          <w:rFonts w:hint="default" w:ascii="Times New Roman" w:hAnsi="Times New Roman" w:eastAsia="仿宋_GB2312" w:cs="Times New Roman"/>
          <w:sz w:val="32"/>
          <w:szCs w:val="32"/>
        </w:rPr>
        <w:t>相关国家标准评价结果，不宜存的粮食必须进行轮换；接近不宜存的，要按照先入先出、确保储存安全、提质增效的原则进行轮换。</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第七条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县级储备粮轮换原则上采取同品种、同库点轮换。如遇特殊情况需要异品种、异库点轮换的，需经县粮储中心、县发改局、县财政局、农发行县支行批准。</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第三章  计划与执行</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right="0" w:rightChars="0"/>
        <w:jc w:val="both"/>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cs="Times New Roman"/>
          <w:sz w:val="32"/>
          <w:szCs w:val="32"/>
          <w:lang w:val="en-US" w:eastAsia="zh-CN"/>
        </w:rPr>
      </w:pPr>
      <w:r>
        <w:rPr>
          <w:rFonts w:hint="default" w:ascii="Times New Roman" w:hAnsi="Times New Roman" w:eastAsia="楷体" w:cs="Times New Roman"/>
          <w:b/>
          <w:bCs/>
          <w:sz w:val="32"/>
          <w:szCs w:val="32"/>
        </w:rPr>
        <w:t>第</w:t>
      </w:r>
      <w:r>
        <w:rPr>
          <w:rFonts w:hint="eastAsia" w:ascii="Times New Roman" w:hAnsi="Times New Roman" w:eastAsia="楷体" w:cs="Times New Roman"/>
          <w:b/>
          <w:bCs/>
          <w:sz w:val="32"/>
          <w:szCs w:val="32"/>
          <w:lang w:eastAsia="zh-CN"/>
        </w:rPr>
        <w:t>八</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w:t>
      </w:r>
      <w:r>
        <w:rPr>
          <w:rFonts w:hint="eastAsia" w:ascii="Times New Roman" w:hAnsi="Times New Roman" w:cs="Times New Roman"/>
          <w:sz w:val="32"/>
          <w:szCs w:val="32"/>
          <w:lang w:eastAsia="zh-CN"/>
        </w:rPr>
        <w:t>县粮储中心拟定次年轮换计划，会同县发改局、县财政局、农发行县支行在每年</w:t>
      </w:r>
      <w:r>
        <w:rPr>
          <w:rFonts w:hint="eastAsia" w:ascii="Times New Roman" w:hAnsi="Times New Roman" w:cs="Times New Roman"/>
          <w:sz w:val="32"/>
          <w:szCs w:val="32"/>
          <w:lang w:val="en-US" w:eastAsia="zh-CN"/>
        </w:rPr>
        <w:t>12月底前下达分品种、分库点轮换计划。</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w:t>
      </w:r>
      <w:r>
        <w:rPr>
          <w:rFonts w:hint="eastAsia" w:ascii="Times New Roman" w:hAnsi="Times New Roman" w:eastAsia="楷体" w:cs="Times New Roman"/>
          <w:b/>
          <w:bCs/>
          <w:sz w:val="32"/>
          <w:szCs w:val="32"/>
          <w:lang w:eastAsia="zh-CN"/>
        </w:rPr>
        <w:t>九</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县粮储中心根据当年的轮换计划情况和粮食市场形势变化或调控需要，与县发改局会同财政局、农发行县支行可对县级储备粮轮换计划进行调整。</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w:t>
      </w:r>
      <w:r>
        <w:rPr>
          <w:rFonts w:hint="eastAsia" w:ascii="Times New Roman" w:hAnsi="Times New Roman" w:eastAsia="楷体" w:cs="Times New Roman"/>
          <w:b/>
          <w:bCs/>
          <w:sz w:val="32"/>
          <w:szCs w:val="32"/>
          <w:lang w:eastAsia="zh-CN"/>
        </w:rPr>
        <w:t>十</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县级储备粮轮</w:t>
      </w:r>
      <w:r>
        <w:rPr>
          <w:rFonts w:hint="eastAsia" w:cs="Times New Roman"/>
          <w:sz w:val="32"/>
          <w:szCs w:val="32"/>
          <w:lang w:val="en-US" w:eastAsia="zh-CN"/>
        </w:rPr>
        <w:t>出</w:t>
      </w:r>
      <w:r>
        <w:rPr>
          <w:rFonts w:hint="default" w:ascii="Times New Roman" w:hAnsi="Times New Roman" w:eastAsia="仿宋_GB2312" w:cs="Times New Roman"/>
          <w:sz w:val="32"/>
          <w:szCs w:val="32"/>
        </w:rPr>
        <w:t>原则上通过规范的交易批发市场及相关的网上交易平台公开竞价交易方式进行，在规定的时间内完成。</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轮换应充分体现公开、公平、公正原则，做到全程留痕备查，相关凭证、资料至少保留6年。</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eastAsia" w:ascii="Times New Roman" w:hAnsi="Times New Roman" w:eastAsia="楷体" w:cs="Times New Roman"/>
          <w:b/>
          <w:bCs/>
          <w:sz w:val="32"/>
          <w:szCs w:val="32"/>
          <w:lang w:eastAsia="zh-CN"/>
        </w:rPr>
        <w:t>一</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县级储备粮轮入，主要以当年产新粮食为主，在当年未产新前轮入的，可轮入前一年生产粮食。入库的县级储备粮，</w:t>
      </w:r>
      <w:r>
        <w:rPr>
          <w:rFonts w:hint="eastAsia" w:ascii="Times New Roman" w:hAnsi="Times New Roman" w:cs="Times New Roman"/>
          <w:sz w:val="32"/>
          <w:szCs w:val="32"/>
          <w:lang w:eastAsia="zh-CN"/>
        </w:rPr>
        <w:t>质量指标</w:t>
      </w:r>
      <w:r>
        <w:rPr>
          <w:rFonts w:hint="default" w:ascii="Times New Roman" w:hAnsi="Times New Roman" w:eastAsia="仿宋_GB2312" w:cs="Times New Roman"/>
          <w:sz w:val="32"/>
          <w:szCs w:val="32"/>
        </w:rPr>
        <w:t>原粮须符合国家标准三级及以上，菜籽油须符合国家标准</w:t>
      </w:r>
      <w:r>
        <w:rPr>
          <w:rFonts w:hint="eastAsia" w:cs="Times New Roman"/>
          <w:sz w:val="32"/>
          <w:szCs w:val="32"/>
          <w:lang w:eastAsia="zh-CN"/>
        </w:rPr>
        <w:t>二</w:t>
      </w:r>
      <w:bookmarkStart w:id="0" w:name="_GoBack"/>
      <w:bookmarkEnd w:id="0"/>
      <w:r>
        <w:rPr>
          <w:rFonts w:hint="default" w:ascii="Times New Roman" w:hAnsi="Times New Roman" w:eastAsia="仿宋_GB2312" w:cs="Times New Roman"/>
          <w:sz w:val="32"/>
          <w:szCs w:val="32"/>
        </w:rPr>
        <w:t>级及以上，大米须符合国家标准二级及以上，小麦粉须符合国家标准特制二等及以上，</w:t>
      </w:r>
      <w:r>
        <w:rPr>
          <w:rFonts w:hint="eastAsia" w:ascii="Times New Roman" w:hAnsi="Times New Roman" w:cs="Times New Roman"/>
          <w:sz w:val="32"/>
          <w:szCs w:val="32"/>
          <w:lang w:eastAsia="zh-CN"/>
        </w:rPr>
        <w:t>储存品质指标符合宜存标准，食品安全指标</w:t>
      </w:r>
      <w:r>
        <w:rPr>
          <w:rFonts w:hint="default" w:ascii="Times New Roman" w:hAnsi="Times New Roman" w:eastAsia="仿宋_GB2312" w:cs="Times New Roman"/>
          <w:sz w:val="32"/>
          <w:szCs w:val="32"/>
        </w:rPr>
        <w:t>符合食品安全</w:t>
      </w:r>
      <w:r>
        <w:rPr>
          <w:rFonts w:hint="eastAsia" w:ascii="Times New Roman" w:hAnsi="Times New Roman" w:cs="Times New Roman"/>
          <w:sz w:val="32"/>
          <w:szCs w:val="32"/>
          <w:lang w:eastAsia="zh-CN"/>
        </w:rPr>
        <w:t>国家</w:t>
      </w:r>
      <w:r>
        <w:rPr>
          <w:rFonts w:hint="default" w:ascii="Times New Roman" w:hAnsi="Times New Roman" w:eastAsia="仿宋_GB2312" w:cs="Times New Roman"/>
          <w:sz w:val="32"/>
          <w:szCs w:val="32"/>
        </w:rPr>
        <w:t>标准</w:t>
      </w:r>
      <w:r>
        <w:rPr>
          <w:rFonts w:hint="eastAsia" w:ascii="Times New Roman" w:hAnsi="Times New Roman" w:cs="Times New Roman"/>
          <w:sz w:val="32"/>
          <w:szCs w:val="32"/>
          <w:lang w:eastAsia="zh-CN"/>
        </w:rPr>
        <w:t>限量规定</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以上标准为县级储备粮入库的最低标准，承储企业可根据具体情况自主确定不低于该标准的储备粮入库。</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eastAsia" w:ascii="Times New Roman" w:hAnsi="Times New Roman" w:eastAsia="楷体" w:cs="Times New Roman"/>
          <w:b/>
          <w:bCs/>
          <w:sz w:val="32"/>
          <w:szCs w:val="32"/>
          <w:lang w:eastAsia="zh-CN"/>
        </w:rPr>
        <w:t>二</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承储企业每月10日前上报县级储备粮轮换完成情况和轮换完成进度。</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eastAsia" w:ascii="Times New Roman" w:hAnsi="Times New Roman" w:eastAsia="楷体" w:cs="Times New Roman"/>
          <w:b/>
          <w:bCs/>
          <w:sz w:val="32"/>
          <w:szCs w:val="32"/>
          <w:lang w:eastAsia="zh-CN"/>
        </w:rPr>
        <w:t>三</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承储企业存储的县级储备粮实行计划轮换方式的，轮换架空期原则上不超过4个月，</w:t>
      </w:r>
      <w:r>
        <w:rPr>
          <w:rFonts w:hint="eastAsia" w:ascii="Times New Roman" w:hAnsi="Times New Roman" w:cs="Times New Roman"/>
          <w:sz w:val="32"/>
          <w:szCs w:val="32"/>
          <w:lang w:eastAsia="zh-CN"/>
        </w:rPr>
        <w:t>因不可抗力或宏观调控需要，</w:t>
      </w:r>
      <w:r>
        <w:rPr>
          <w:rFonts w:hint="default" w:ascii="Times New Roman" w:hAnsi="Times New Roman" w:eastAsia="仿宋_GB2312" w:cs="Times New Roman"/>
          <w:sz w:val="32"/>
          <w:szCs w:val="32"/>
        </w:rPr>
        <w:t>确需延长架空期的，须报经县粮储中心批准，但延长架空期</w:t>
      </w:r>
      <w:r>
        <w:rPr>
          <w:rFonts w:hint="eastAsia" w:ascii="Times New Roman" w:hAnsi="Times New Roman" w:cs="Times New Roman"/>
          <w:sz w:val="32"/>
          <w:szCs w:val="32"/>
          <w:lang w:eastAsia="zh-CN"/>
        </w:rPr>
        <w:t>原则上</w:t>
      </w:r>
      <w:r>
        <w:rPr>
          <w:rFonts w:hint="default" w:ascii="Times New Roman" w:hAnsi="Times New Roman" w:eastAsia="仿宋_GB2312" w:cs="Times New Roman"/>
          <w:sz w:val="32"/>
          <w:szCs w:val="32"/>
        </w:rPr>
        <w:t>不得超过2个月。超过规定轮换架空期的，延长期内不享受保管费用和利息补贴。</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p>
    <w:p>
      <w:pPr>
        <w:keepNext w:val="0"/>
        <w:keepLines w:val="0"/>
        <w:pageBreakBefore w:val="0"/>
        <w:widowControl w:val="0"/>
        <w:numPr>
          <w:ilvl w:val="0"/>
          <w:numId w:val="1"/>
        </w:numPr>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 轮换验收</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right="0" w:rightChars="0"/>
        <w:jc w:val="both"/>
        <w:textAlignment w:val="auto"/>
        <w:rPr>
          <w:rFonts w:hint="default" w:ascii="Times New Roman" w:hAnsi="Times New Roman" w:eastAsia="黑体" w:cs="Times New Roman"/>
          <w:sz w:val="32"/>
          <w:szCs w:val="32"/>
        </w:rPr>
      </w:pP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right="0" w:righ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eastAsia" w:ascii="Times New Roman" w:hAnsi="Times New Roman" w:eastAsia="楷体" w:cs="Times New Roman"/>
          <w:b/>
          <w:bCs/>
          <w:sz w:val="32"/>
          <w:szCs w:val="32"/>
          <w:lang w:eastAsia="zh-CN"/>
        </w:rPr>
        <w:t>四</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粮入库数量验收由县粮储中心、县发改局、县财政局、农发行县支行联合验收。质量验收由县粮储中心委托具有县级及以上检验资质的粮油质量检验机构进行。验收情况报县粮储中心、县发改局备案，数量、质量验收均合格后方可确认为县级储备粮。</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eastAsia" w:ascii="Times New Roman" w:hAnsi="Times New Roman" w:eastAsia="楷体" w:cs="Times New Roman"/>
          <w:b/>
          <w:bCs/>
          <w:sz w:val="32"/>
          <w:szCs w:val="32"/>
          <w:lang w:eastAsia="zh-CN"/>
        </w:rPr>
        <w:t>五</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w:t>
      </w:r>
      <w:r>
        <w:rPr>
          <w:rFonts w:hint="eastAsia" w:ascii="Times New Roman" w:hAnsi="Times New Roman" w:cs="Times New Roman"/>
          <w:sz w:val="32"/>
          <w:szCs w:val="32"/>
          <w:lang w:eastAsia="zh-CN"/>
        </w:rPr>
        <w:t>原</w:t>
      </w:r>
      <w:r>
        <w:rPr>
          <w:rFonts w:hint="default" w:ascii="Times New Roman" w:hAnsi="Times New Roman" w:eastAsia="仿宋_GB2312" w:cs="Times New Roman"/>
          <w:sz w:val="32"/>
          <w:szCs w:val="32"/>
        </w:rPr>
        <w:t>粮</w:t>
      </w:r>
      <w:r>
        <w:rPr>
          <w:rFonts w:hint="eastAsia" w:ascii="Times New Roman" w:hAnsi="Times New Roman" w:cs="Times New Roman"/>
          <w:sz w:val="32"/>
          <w:szCs w:val="32"/>
          <w:lang w:eastAsia="zh-CN"/>
        </w:rPr>
        <w:t>、散装食用植物油</w:t>
      </w:r>
      <w:r>
        <w:rPr>
          <w:rFonts w:hint="default" w:ascii="Times New Roman" w:hAnsi="Times New Roman" w:eastAsia="仿宋_GB2312" w:cs="Times New Roman"/>
          <w:sz w:val="32"/>
          <w:szCs w:val="32"/>
        </w:rPr>
        <w:t>入库前，需由县粮储中心、县发改局、县财政局、农发行县支行进行空仓（罐）容验收。未进行空仓（罐）容验收的，其储存的粮油不能作为县级储备。</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eastAsia" w:ascii="Times New Roman" w:hAnsi="Times New Roman" w:eastAsia="楷体" w:cs="Times New Roman"/>
          <w:b/>
          <w:bCs/>
          <w:sz w:val="32"/>
          <w:szCs w:val="32"/>
          <w:lang w:eastAsia="zh-CN"/>
        </w:rPr>
        <w:t>六</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承储企业在县级储备粮入库时要逐车</w:t>
      </w:r>
      <w:r>
        <w:rPr>
          <w:rFonts w:hint="eastAsia" w:ascii="Times New Roman" w:hAnsi="Times New Roman" w:cs="Times New Roman"/>
          <w:sz w:val="32"/>
          <w:szCs w:val="32"/>
          <w:lang w:eastAsia="zh-CN"/>
        </w:rPr>
        <w:t>秤</w:t>
      </w:r>
      <w:r>
        <w:rPr>
          <w:rFonts w:hint="default" w:ascii="Times New Roman" w:hAnsi="Times New Roman" w:eastAsia="仿宋_GB2312" w:cs="Times New Roman"/>
          <w:sz w:val="32"/>
          <w:szCs w:val="32"/>
        </w:rPr>
        <w:t>量、逐车检验，入库完毕后要逐仓</w:t>
      </w:r>
      <w:r>
        <w:rPr>
          <w:rFonts w:hint="eastAsia" w:ascii="Times New Roman" w:hAnsi="Times New Roman" w:cs="Times New Roman"/>
          <w:sz w:val="32"/>
          <w:szCs w:val="32"/>
          <w:lang w:eastAsia="zh-CN"/>
        </w:rPr>
        <w:t>（罐）</w:t>
      </w:r>
      <w:r>
        <w:rPr>
          <w:rFonts w:hint="default" w:ascii="Times New Roman" w:hAnsi="Times New Roman" w:eastAsia="仿宋_GB2312" w:cs="Times New Roman"/>
          <w:sz w:val="32"/>
          <w:szCs w:val="32"/>
        </w:rPr>
        <w:t>进行质量检验</w:t>
      </w:r>
      <w:r>
        <w:rPr>
          <w:rFonts w:hint="eastAsia" w:ascii="Times New Roman" w:hAnsi="Times New Roman" w:cs="Times New Roman"/>
          <w:sz w:val="32"/>
          <w:szCs w:val="32"/>
          <w:lang w:eastAsia="zh-CN"/>
        </w:rPr>
        <w:t>，检验合格后方可申请入库验收</w:t>
      </w:r>
      <w:r>
        <w:rPr>
          <w:rFonts w:hint="default" w:ascii="Times New Roman" w:hAnsi="Times New Roman" w:eastAsia="仿宋_GB2312" w:cs="Times New Roman"/>
          <w:sz w:val="32"/>
          <w:szCs w:val="32"/>
        </w:rPr>
        <w:t>。销售出库时要进行质量检验。</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eastAsia" w:ascii="Times New Roman" w:hAnsi="Times New Roman" w:eastAsia="楷体" w:cs="Times New Roman"/>
          <w:b/>
          <w:bCs/>
          <w:sz w:val="32"/>
          <w:szCs w:val="32"/>
          <w:lang w:eastAsia="zh-CN"/>
        </w:rPr>
        <w:t>七</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数量验收中要对承储企业轮换计划执行全过程的材料逐一核对，对数量进行现场测量，用图表标明测量仓间和点位，留下影像资料，现场出具验收结果，并经企业负责人签字确认。</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eastAsia" w:ascii="Times New Roman" w:hAnsi="Times New Roman" w:eastAsia="楷体" w:cs="Times New Roman"/>
          <w:b/>
          <w:bCs/>
          <w:sz w:val="32"/>
          <w:szCs w:val="32"/>
          <w:lang w:eastAsia="zh-CN"/>
        </w:rPr>
        <w:t>八</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粮油质量检验机构在验收中要根据轮换计划和数量验收情况进行质量抽样，用图表标明抽样仓间和点位，留下影像资料。检验后要及时出具质量检验报告，县粮储中心将检验结果</w:t>
      </w:r>
      <w:r>
        <w:rPr>
          <w:rFonts w:hint="default" w:ascii="Times New Roman" w:hAnsi="Times New Roman" w:cs="Times New Roman"/>
          <w:sz w:val="32"/>
          <w:szCs w:val="32"/>
          <w:lang w:val="en-US" w:eastAsia="zh-CN"/>
        </w:rPr>
        <w:t>通报</w:t>
      </w:r>
      <w:r>
        <w:rPr>
          <w:rFonts w:hint="default" w:ascii="Times New Roman" w:hAnsi="Times New Roman" w:eastAsia="仿宋_GB2312" w:cs="Times New Roman"/>
          <w:sz w:val="32"/>
          <w:szCs w:val="32"/>
        </w:rPr>
        <w:t>到承储企业。</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第五章</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轮换资金和费用</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right="0" w:rightChars="0"/>
        <w:jc w:val="both"/>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eastAsia" w:ascii="Times New Roman" w:hAnsi="Times New Roman" w:eastAsia="楷体" w:cs="Times New Roman"/>
          <w:b/>
          <w:bCs/>
          <w:sz w:val="32"/>
          <w:szCs w:val="32"/>
          <w:lang w:eastAsia="zh-CN"/>
        </w:rPr>
        <w:t>九</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县级储备粮轮换所需贷款与粮食库存增减挂钩并专户管理、专款专用、库贷一致。承储企业根据下达的轮换计划</w:t>
      </w:r>
      <w:r>
        <w:rPr>
          <w:rFonts w:hint="eastAsia" w:ascii="Times New Roman" w:hAnsi="Times New Roman" w:cs="Times New Roman"/>
          <w:sz w:val="32"/>
          <w:szCs w:val="32"/>
          <w:lang w:eastAsia="zh-CN"/>
        </w:rPr>
        <w:t>和</w:t>
      </w:r>
      <w:r>
        <w:rPr>
          <w:rFonts w:hint="default" w:ascii="Times New Roman" w:hAnsi="Times New Roman" w:eastAsia="仿宋_GB2312" w:cs="Times New Roman"/>
          <w:sz w:val="32"/>
          <w:szCs w:val="32"/>
        </w:rPr>
        <w:t>农发行相关规定申请贷款。农发行要及时足额提供轮换所需信贷资金，并收回无储备库存对应的贷款。</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w:t>
      </w:r>
      <w:r>
        <w:rPr>
          <w:rFonts w:hint="eastAsia" w:ascii="Times New Roman" w:hAnsi="Times New Roman" w:eastAsia="楷体" w:cs="Times New Roman"/>
          <w:b/>
          <w:bCs/>
          <w:sz w:val="32"/>
          <w:szCs w:val="32"/>
          <w:lang w:eastAsia="zh-CN"/>
        </w:rPr>
        <w:t>二十</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楷体" w:cs="Times New Roman"/>
          <w:b/>
          <w:bCs/>
          <w:sz w:val="32"/>
          <w:szCs w:val="32"/>
        </w:rPr>
        <w:t xml:space="preserve"> </w:t>
      </w:r>
      <w:r>
        <w:rPr>
          <w:rFonts w:hint="default" w:ascii="Times New Roman" w:hAnsi="Times New Roman" w:eastAsia="仿宋_GB2312" w:cs="Times New Roman"/>
          <w:sz w:val="32"/>
          <w:szCs w:val="32"/>
        </w:rPr>
        <w:t>计划安排的县级储备粮，保管费用、轮换费用（含轮换价差）、检验费（含验收入库检验费、拍卖出库检验费、储存期间清仓查库检验费）由县财政局根据下达的轮换计划计补，实行</w:t>
      </w:r>
      <w:r>
        <w:rPr>
          <w:rFonts w:hint="eastAsia" w:cs="Times New Roman"/>
          <w:sz w:val="32"/>
          <w:szCs w:val="32"/>
          <w:lang w:eastAsia="zh-CN"/>
        </w:rPr>
        <w:t>据实清算、财政兜底</w:t>
      </w:r>
      <w:r>
        <w:rPr>
          <w:rFonts w:hint="default" w:ascii="Times New Roman" w:hAnsi="Times New Roman" w:eastAsia="仿宋_GB2312" w:cs="Times New Roman"/>
          <w:sz w:val="32"/>
          <w:szCs w:val="32"/>
        </w:rPr>
        <w:t>。利息补贴根据核定的入库成本和国家规定利率政策确定。</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楷体" w:cs="Times New Roman"/>
          <w:b/>
          <w:bCs/>
          <w:sz w:val="32"/>
          <w:szCs w:val="32"/>
        </w:rPr>
        <w:t>第二十</w:t>
      </w:r>
      <w:r>
        <w:rPr>
          <w:rFonts w:hint="eastAsia" w:ascii="Times New Roman" w:hAnsi="Times New Roman" w:eastAsia="楷体" w:cs="Times New Roman"/>
          <w:b/>
          <w:bCs/>
          <w:sz w:val="32"/>
          <w:szCs w:val="32"/>
          <w:lang w:eastAsia="zh-CN"/>
        </w:rPr>
        <w:t>一</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县级储备粮轮换费用补贴标准的制定和调整</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由县粮储中心</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县财政局参照省、市储备粮轮换费用补贴标准并结合县级储备粮管理实际情况和当年粮油市场价格水平，拟定相应轮换费用补贴标准</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经与县发改局、农发行县支行协商一致，报请县人民政府批准后执行。</w:t>
      </w:r>
      <w:r>
        <w:rPr>
          <w:rFonts w:hint="eastAsia" w:ascii="Times New Roman" w:hAnsi="Times New Roman" w:cs="Times New Roman"/>
          <w:sz w:val="32"/>
          <w:szCs w:val="32"/>
          <w:lang w:eastAsia="zh-CN"/>
        </w:rPr>
        <w:t>经批准提前轮换的，其费用补贴按轮换费用标准按年限相应减少。</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第二十</w:t>
      </w:r>
      <w:r>
        <w:rPr>
          <w:rFonts w:hint="eastAsia" w:ascii="Times New Roman" w:hAnsi="Times New Roman" w:eastAsia="楷体" w:cs="Times New Roman"/>
          <w:b/>
          <w:bCs/>
          <w:sz w:val="32"/>
          <w:szCs w:val="32"/>
          <w:lang w:eastAsia="zh-CN"/>
        </w:rPr>
        <w:t>二</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原粮、散装菜籽油的轮换费用在下达轮换计划后预拨80%，入库验收合格后清算拨付20%。应急成品粮的轮换费用原则上实行按季拨付，年终据实清算。</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第二十</w:t>
      </w:r>
      <w:r>
        <w:rPr>
          <w:rFonts w:hint="eastAsia" w:ascii="Times New Roman" w:hAnsi="Times New Roman" w:eastAsia="楷体" w:cs="Times New Roman"/>
          <w:b/>
          <w:bCs/>
          <w:sz w:val="32"/>
          <w:szCs w:val="32"/>
          <w:lang w:eastAsia="zh-CN"/>
        </w:rPr>
        <w:t>三</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县级储备粮轮换检验费由县</w:t>
      </w:r>
      <w:r>
        <w:rPr>
          <w:rFonts w:hint="eastAsia" w:ascii="Times New Roman" w:hAnsi="Times New Roman" w:cs="Times New Roman"/>
          <w:sz w:val="32"/>
          <w:szCs w:val="32"/>
          <w:lang w:eastAsia="zh-CN"/>
        </w:rPr>
        <w:t>级</w:t>
      </w:r>
      <w:r>
        <w:rPr>
          <w:rFonts w:hint="default" w:ascii="Times New Roman" w:hAnsi="Times New Roman" w:eastAsia="仿宋_GB2312" w:cs="Times New Roman"/>
          <w:sz w:val="32"/>
          <w:szCs w:val="32"/>
        </w:rPr>
        <w:t>财政承担。</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rPr>
        <w:t xml:space="preserve">第六章  </w:t>
      </w:r>
      <w:r>
        <w:rPr>
          <w:rFonts w:hint="eastAsia" w:ascii="Times New Roman" w:hAnsi="Times New Roman" w:eastAsia="黑体" w:cs="Times New Roman"/>
          <w:sz w:val="32"/>
          <w:szCs w:val="32"/>
          <w:lang w:eastAsia="zh-CN"/>
        </w:rPr>
        <w:t>违规责任</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right="0" w:rightChars="0"/>
        <w:jc w:val="both"/>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第二十</w:t>
      </w:r>
      <w:r>
        <w:rPr>
          <w:rFonts w:hint="eastAsia" w:ascii="Times New Roman" w:hAnsi="Times New Roman" w:eastAsia="楷体" w:cs="Times New Roman"/>
          <w:b/>
          <w:bCs/>
          <w:sz w:val="32"/>
          <w:szCs w:val="32"/>
          <w:lang w:eastAsia="zh-CN"/>
        </w:rPr>
        <w:t>四</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相关部门、单位及其工作人员违反本办法规定的，由相关部门按职能分工</w:t>
      </w:r>
      <w:r>
        <w:rPr>
          <w:rFonts w:hint="eastAsia" w:ascii="Times New Roman" w:hAnsi="Times New Roman" w:cs="Times New Roman"/>
          <w:sz w:val="32"/>
          <w:szCs w:val="32"/>
          <w:lang w:eastAsia="zh-CN"/>
        </w:rPr>
        <w:t>严肃处理</w:t>
      </w:r>
      <w:r>
        <w:rPr>
          <w:rFonts w:hint="default" w:ascii="Times New Roman" w:hAnsi="Times New Roman" w:eastAsia="仿宋_GB2312" w:cs="Times New Roman"/>
          <w:sz w:val="32"/>
          <w:szCs w:val="32"/>
        </w:rPr>
        <w:t>；对直接负责的主管人员和其他直接责任人员，依法依规予以严肃处理。</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第二十</w:t>
      </w:r>
      <w:r>
        <w:rPr>
          <w:rFonts w:hint="eastAsia" w:ascii="Times New Roman" w:hAnsi="Times New Roman" w:eastAsia="楷体" w:cs="Times New Roman"/>
          <w:b/>
          <w:bCs/>
          <w:sz w:val="32"/>
          <w:szCs w:val="32"/>
          <w:lang w:eastAsia="zh-CN"/>
        </w:rPr>
        <w:t>五</w:t>
      </w:r>
      <w:r>
        <w:rPr>
          <w:rFonts w:hint="default" w:ascii="Times New Roman" w:hAnsi="Times New Roman" w:eastAsia="楷体" w:cs="Times New Roman"/>
          <w:b/>
          <w:bCs/>
          <w:sz w:val="32"/>
          <w:szCs w:val="32"/>
        </w:rPr>
        <w:t>条</w:t>
      </w:r>
      <w:r>
        <w:rPr>
          <w:rFonts w:hint="eastAsia"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 xml:space="preserve"> 县级储备粮承储企业违反本办法规定实行失信联合惩戒，有下列行为之一的（因政府调控市场或不可抗力原因除外），由县粮储中心、县发改局、县财政局、农发行县支行分别或联合责令整改、通报</w:t>
      </w:r>
      <w:r>
        <w:rPr>
          <w:rFonts w:hint="eastAsia" w:ascii="Times New Roman" w:hAnsi="Times New Roman" w:cs="Times New Roman"/>
          <w:sz w:val="32"/>
          <w:szCs w:val="32"/>
          <w:lang w:eastAsia="zh-CN"/>
        </w:rPr>
        <w:t>、约谈</w:t>
      </w:r>
      <w:r>
        <w:rPr>
          <w:rFonts w:hint="default" w:ascii="Times New Roman" w:hAnsi="Times New Roman" w:eastAsia="仿宋_GB2312" w:cs="Times New Roman"/>
          <w:sz w:val="32"/>
          <w:szCs w:val="32"/>
        </w:rPr>
        <w:t>或取消其储备计划，三年内不再安排。造成县级储备粮损失的，责令赔偿。按照管理权限对</w:t>
      </w:r>
      <w:r>
        <w:rPr>
          <w:rFonts w:hint="eastAsia" w:ascii="Times New Roman" w:hAnsi="Times New Roman" w:cs="Times New Roman"/>
          <w:sz w:val="32"/>
          <w:szCs w:val="32"/>
          <w:lang w:eastAsia="zh-CN"/>
        </w:rPr>
        <w:t>负有</w:t>
      </w:r>
      <w:r>
        <w:rPr>
          <w:rFonts w:hint="default" w:ascii="Times New Roman" w:hAnsi="Times New Roman" w:eastAsia="仿宋_GB2312" w:cs="Times New Roman"/>
          <w:sz w:val="32"/>
          <w:szCs w:val="32"/>
        </w:rPr>
        <w:t>直接</w:t>
      </w:r>
      <w:r>
        <w:rPr>
          <w:rFonts w:hint="eastAsia" w:cs="Times New Roman"/>
          <w:sz w:val="32"/>
          <w:szCs w:val="32"/>
          <w:lang w:eastAsia="zh-CN"/>
        </w:rPr>
        <w:t>责任</w:t>
      </w:r>
      <w:r>
        <w:rPr>
          <w:rFonts w:hint="default" w:ascii="Times New Roman" w:hAnsi="Times New Roman" w:eastAsia="仿宋_GB2312" w:cs="Times New Roman"/>
          <w:sz w:val="32"/>
          <w:szCs w:val="32"/>
        </w:rPr>
        <w:t>的主管人员和其他直接责任人员依法依规予以严肃处理。</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（一）</w:t>
      </w:r>
      <w:r>
        <w:rPr>
          <w:rFonts w:hint="default" w:ascii="Times New Roman" w:hAnsi="Times New Roman" w:eastAsia="仿宋_GB2312" w:cs="Times New Roman"/>
          <w:sz w:val="32"/>
          <w:szCs w:val="32"/>
        </w:rPr>
        <w:t>未实行县级储备粮专仓储存、专人保管、专账记载，或者县级储备粮账账不符、账实不符的；</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（二）</w:t>
      </w:r>
      <w:r>
        <w:rPr>
          <w:rFonts w:hint="default" w:ascii="Times New Roman" w:hAnsi="Times New Roman" w:eastAsia="仿宋_GB2312" w:cs="Times New Roman"/>
          <w:sz w:val="32"/>
          <w:szCs w:val="32"/>
        </w:rPr>
        <w:t>发现县级储备粮数量、质量和储存安全出现问题不及时处理，或者不及时报告的；</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（三）</w:t>
      </w:r>
      <w:r>
        <w:rPr>
          <w:rFonts w:hint="default" w:ascii="Times New Roman" w:hAnsi="Times New Roman" w:eastAsia="仿宋_GB2312" w:cs="Times New Roman"/>
          <w:sz w:val="32"/>
          <w:szCs w:val="32"/>
        </w:rPr>
        <w:t>未经批准擅自轮换县级储备粮的；</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（四）</w:t>
      </w:r>
      <w:r>
        <w:rPr>
          <w:rFonts w:hint="default" w:ascii="Times New Roman" w:hAnsi="Times New Roman" w:eastAsia="仿宋_GB2312" w:cs="Times New Roman"/>
          <w:sz w:val="32"/>
          <w:szCs w:val="32"/>
        </w:rPr>
        <w:t>擅自延长轮换架空期的；</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（五）</w:t>
      </w:r>
      <w:r>
        <w:rPr>
          <w:rFonts w:hint="default" w:ascii="Times New Roman" w:hAnsi="Times New Roman" w:eastAsia="仿宋_GB2312" w:cs="Times New Roman"/>
          <w:sz w:val="32"/>
          <w:szCs w:val="32"/>
        </w:rPr>
        <w:t>未按期完成轮换任务的；</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（六）</w:t>
      </w:r>
      <w:r>
        <w:rPr>
          <w:rFonts w:hint="default" w:ascii="Times New Roman" w:hAnsi="Times New Roman" w:eastAsia="仿宋_GB2312" w:cs="Times New Roman"/>
          <w:sz w:val="32"/>
          <w:szCs w:val="32"/>
        </w:rPr>
        <w:t>未轮报轮，</w:t>
      </w:r>
      <w:r>
        <w:rPr>
          <w:rFonts w:hint="eastAsia" w:ascii="Times New Roman" w:hAnsi="Times New Roman" w:cs="Times New Roman"/>
          <w:sz w:val="32"/>
          <w:szCs w:val="32"/>
          <w:lang w:eastAsia="zh-CN"/>
        </w:rPr>
        <w:t>“</w:t>
      </w:r>
      <w:r>
        <w:rPr>
          <w:rFonts w:hint="default" w:ascii="Times New Roman" w:hAnsi="Times New Roman" w:eastAsia="仿宋_GB2312" w:cs="Times New Roman"/>
          <w:sz w:val="32"/>
          <w:szCs w:val="32"/>
        </w:rPr>
        <w:t>转圈</w:t>
      </w:r>
      <w:r>
        <w:rPr>
          <w:rFonts w:hint="eastAsia" w:ascii="Times New Roman" w:hAnsi="Times New Roman" w:cs="Times New Roman"/>
          <w:sz w:val="32"/>
          <w:szCs w:val="32"/>
          <w:lang w:eastAsia="zh-CN"/>
        </w:rPr>
        <w:t>”</w:t>
      </w:r>
      <w:r>
        <w:rPr>
          <w:rFonts w:hint="default" w:ascii="Times New Roman" w:hAnsi="Times New Roman" w:eastAsia="仿宋_GB2312" w:cs="Times New Roman"/>
          <w:sz w:val="32"/>
          <w:szCs w:val="32"/>
        </w:rPr>
        <w:t>轮换的；</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（七）</w:t>
      </w:r>
      <w:r>
        <w:rPr>
          <w:rFonts w:hint="default" w:ascii="Times New Roman" w:hAnsi="Times New Roman" w:eastAsia="仿宋_GB2312" w:cs="Times New Roman"/>
          <w:sz w:val="32"/>
          <w:szCs w:val="32"/>
        </w:rPr>
        <w:t>轮入的县级储备粮质量不符合规定标准、以陈顶新、掺杂掺假、以次充好的；</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（八）</w:t>
      </w:r>
      <w:r>
        <w:rPr>
          <w:rFonts w:hint="default" w:ascii="Times New Roman" w:hAnsi="Times New Roman" w:eastAsia="仿宋_GB2312" w:cs="Times New Roman"/>
          <w:sz w:val="32"/>
          <w:szCs w:val="32"/>
        </w:rPr>
        <w:t>擅自更换县级储备粮轮换品种</w:t>
      </w:r>
      <w:r>
        <w:rPr>
          <w:rFonts w:hint="eastAsia" w:ascii="Times New Roman" w:hAnsi="Times New Roman" w:cs="Times New Roman"/>
          <w:sz w:val="32"/>
          <w:szCs w:val="32"/>
          <w:lang w:eastAsia="zh-CN"/>
        </w:rPr>
        <w:t>、数量</w:t>
      </w:r>
      <w:r>
        <w:rPr>
          <w:rFonts w:hint="default" w:ascii="Times New Roman" w:hAnsi="Times New Roman" w:eastAsia="仿宋_GB2312" w:cs="Times New Roman"/>
          <w:sz w:val="32"/>
          <w:szCs w:val="32"/>
        </w:rPr>
        <w:t>或储存</w:t>
      </w:r>
      <w:r>
        <w:rPr>
          <w:rFonts w:hint="eastAsia" w:ascii="Times New Roman" w:hAnsi="Times New Roman" w:cs="Times New Roman"/>
          <w:sz w:val="32"/>
          <w:szCs w:val="32"/>
          <w:lang w:eastAsia="zh-CN"/>
        </w:rPr>
        <w:t>仓间</w:t>
      </w:r>
      <w:r>
        <w:rPr>
          <w:rFonts w:hint="default" w:ascii="Times New Roman" w:hAnsi="Times New Roman" w:eastAsia="仿宋_GB2312" w:cs="Times New Roman"/>
          <w:sz w:val="32"/>
          <w:szCs w:val="32"/>
        </w:rPr>
        <w:t>的；</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（九）</w:t>
      </w:r>
      <w:r>
        <w:rPr>
          <w:rFonts w:hint="default" w:ascii="Times New Roman" w:hAnsi="Times New Roman" w:eastAsia="仿宋_GB2312" w:cs="Times New Roman"/>
          <w:sz w:val="32"/>
          <w:szCs w:val="32"/>
        </w:rPr>
        <w:t>延误轮换或管理不善造成县级储备粮</w:t>
      </w:r>
      <w:r>
        <w:rPr>
          <w:rFonts w:hint="eastAsia" w:ascii="Times New Roman" w:hAnsi="Times New Roman" w:cs="Times New Roman"/>
          <w:sz w:val="32"/>
          <w:szCs w:val="32"/>
          <w:lang w:eastAsia="zh-CN"/>
        </w:rPr>
        <w:t>重度不宜存</w:t>
      </w:r>
      <w:r>
        <w:rPr>
          <w:rFonts w:hint="default" w:ascii="Times New Roman" w:hAnsi="Times New Roman" w:eastAsia="仿宋_GB2312" w:cs="Times New Roman"/>
          <w:sz w:val="32"/>
          <w:szCs w:val="32"/>
        </w:rPr>
        <w:t>、霉变的；</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（十）</w:t>
      </w:r>
      <w:r>
        <w:rPr>
          <w:rFonts w:hint="default" w:ascii="Times New Roman" w:hAnsi="Times New Roman" w:eastAsia="仿宋_GB2312" w:cs="Times New Roman"/>
          <w:sz w:val="32"/>
          <w:szCs w:val="32"/>
        </w:rPr>
        <w:t>挤占挪用</w:t>
      </w:r>
      <w:r>
        <w:rPr>
          <w:rFonts w:hint="eastAsia" w:ascii="Times New Roman" w:hAnsi="Times New Roman" w:cs="Times New Roman"/>
          <w:sz w:val="32"/>
          <w:szCs w:val="32"/>
          <w:lang w:eastAsia="zh-CN"/>
        </w:rPr>
        <w:t>农发行等金融机构</w:t>
      </w:r>
      <w:r>
        <w:rPr>
          <w:rFonts w:hint="default" w:ascii="Times New Roman" w:hAnsi="Times New Roman" w:eastAsia="仿宋_GB2312" w:cs="Times New Roman"/>
          <w:sz w:val="32"/>
          <w:szCs w:val="32"/>
        </w:rPr>
        <w:t>贷款、套取财政补贴等行为的；</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（十一）</w:t>
      </w:r>
      <w:r>
        <w:rPr>
          <w:rFonts w:hint="default" w:ascii="Times New Roman" w:hAnsi="Times New Roman" w:eastAsia="仿宋_GB2312" w:cs="Times New Roman"/>
          <w:sz w:val="32"/>
          <w:szCs w:val="32"/>
        </w:rPr>
        <w:t>未按要求上报相关资料，或者对资料造假的；</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（十二）</w:t>
      </w:r>
      <w:r>
        <w:rPr>
          <w:rFonts w:hint="default" w:ascii="Times New Roman" w:hAnsi="Times New Roman" w:eastAsia="仿宋_GB2312" w:cs="Times New Roman"/>
          <w:sz w:val="32"/>
          <w:szCs w:val="32"/>
        </w:rPr>
        <w:t>违反法律、法规、规章规定的其他行为。</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第七章  附  则</w:t>
      </w: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第二十</w:t>
      </w:r>
      <w:r>
        <w:rPr>
          <w:rFonts w:hint="eastAsia" w:ascii="Times New Roman" w:hAnsi="Times New Roman" w:eastAsia="楷体" w:cs="Times New Roman"/>
          <w:b/>
          <w:bCs/>
          <w:sz w:val="32"/>
          <w:szCs w:val="32"/>
          <w:lang w:eastAsia="zh-CN"/>
        </w:rPr>
        <w:t>六</w:t>
      </w:r>
      <w:r>
        <w:rPr>
          <w:rFonts w:hint="default" w:ascii="Times New Roman" w:hAnsi="Times New Roman" w:eastAsia="楷体" w:cs="Times New Roman"/>
          <w:b/>
          <w:bCs/>
          <w:sz w:val="32"/>
          <w:szCs w:val="32"/>
        </w:rPr>
        <w:t>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color w:val="auto"/>
          <w:sz w:val="32"/>
          <w:szCs w:val="32"/>
        </w:rPr>
        <w:t>本办法</w:t>
      </w:r>
      <w:r>
        <w:rPr>
          <w:rFonts w:hint="default" w:ascii="Times New Roman" w:hAnsi="Times New Roman" w:cs="Times New Roman"/>
          <w:color w:val="auto"/>
          <w:sz w:val="32"/>
          <w:szCs w:val="32"/>
          <w:lang w:val="en-US" w:eastAsia="zh-CN"/>
        </w:rPr>
        <w:t>县</w:t>
      </w:r>
      <w:r>
        <w:rPr>
          <w:rFonts w:hint="eastAsia" w:ascii="Times New Roman" w:hAnsi="Times New Roman" w:cs="Times New Roman"/>
          <w:color w:val="auto"/>
          <w:sz w:val="32"/>
          <w:szCs w:val="32"/>
          <w:lang w:val="en-US" w:eastAsia="zh-CN"/>
        </w:rPr>
        <w:t>粮储中心</w:t>
      </w:r>
      <w:r>
        <w:rPr>
          <w:rFonts w:hint="default" w:ascii="Times New Roman" w:hAnsi="Times New Roman" w:eastAsia="仿宋_GB2312" w:cs="Times New Roman"/>
          <w:color w:val="auto"/>
          <w:sz w:val="32"/>
          <w:szCs w:val="32"/>
        </w:rPr>
        <w:t>负责解释。</w:t>
      </w:r>
    </w:p>
    <w:p>
      <w:pPr>
        <w:spacing w:line="560" w:lineRule="exact"/>
        <w:ind w:firstLine="632" w:firstLineChars="200"/>
        <w:rPr>
          <w:rFonts w:hint="default" w:ascii="Times New Roman" w:hAnsi="Times New Roman" w:eastAsia="仿宋_GB2312" w:cs="Times New Roman"/>
          <w:sz w:val="32"/>
          <w:szCs w:val="32"/>
          <w:lang w:eastAsia="zh-CN"/>
        </w:rPr>
      </w:pPr>
      <w:r>
        <w:rPr>
          <w:rFonts w:hint="default" w:ascii="Times New Roman" w:hAnsi="Times New Roman" w:eastAsia="楷体" w:cs="Times New Roman"/>
          <w:b/>
          <w:bCs/>
          <w:sz w:val="32"/>
          <w:szCs w:val="32"/>
        </w:rPr>
        <w:t>第二十</w:t>
      </w:r>
      <w:r>
        <w:rPr>
          <w:rFonts w:hint="eastAsia" w:ascii="Times New Roman" w:hAnsi="Times New Roman" w:eastAsia="楷体" w:cs="Times New Roman"/>
          <w:b/>
          <w:bCs/>
          <w:sz w:val="32"/>
          <w:szCs w:val="32"/>
          <w:lang w:eastAsia="zh-CN"/>
        </w:rPr>
        <w:t>七</w:t>
      </w:r>
      <w:r>
        <w:rPr>
          <w:rFonts w:hint="default" w:ascii="Times New Roman" w:hAnsi="Times New Roman" w:eastAsia="楷体" w:cs="Times New Roman"/>
          <w:b/>
          <w:bCs/>
          <w:sz w:val="32"/>
          <w:szCs w:val="32"/>
        </w:rPr>
        <w:t>条</w:t>
      </w:r>
      <w:r>
        <w:rPr>
          <w:rFonts w:hint="default" w:ascii="Times New Roman" w:hAnsi="Times New Roman" w:eastAsia="仿宋_GB2312" w:cs="Times New Roman"/>
          <w:color w:val="FF0000"/>
          <w:sz w:val="32"/>
          <w:szCs w:val="32"/>
        </w:rPr>
        <w:t xml:space="preserve"> </w:t>
      </w:r>
      <w:r>
        <w:rPr>
          <w:rFonts w:hint="default" w:ascii="Times New Roman" w:hAnsi="Times New Roman" w:eastAsia="仿宋_GB2312" w:cs="Times New Roman"/>
          <w:sz w:val="32"/>
          <w:szCs w:val="32"/>
        </w:rPr>
        <w:t>本办法自印发之日起施行。</w:t>
      </w:r>
      <w:r>
        <w:rPr>
          <w:rFonts w:hint="eastAsia" w:ascii="Times New Roman" w:hAnsi="Times New Roman" w:cs="Times New Roman"/>
          <w:sz w:val="32"/>
          <w:szCs w:val="32"/>
          <w:lang w:eastAsia="zh-CN"/>
        </w:rPr>
        <w:t>《</w:t>
      </w:r>
      <w:r>
        <w:rPr>
          <w:rFonts w:hint="eastAsia"/>
          <w:szCs w:val="32"/>
        </w:rPr>
        <w:t>平昌县县级储备粮轮换管理</w:t>
      </w:r>
      <w:r>
        <w:rPr>
          <w:rFonts w:hint="eastAsia" w:ascii="Times New Roman" w:hAnsi="Times New Roman" w:cs="Times New Roman"/>
          <w:szCs w:val="32"/>
          <w:lang w:eastAsia="zh-CN"/>
        </w:rPr>
        <w:t>暂行</w:t>
      </w:r>
      <w:r>
        <w:rPr>
          <w:rFonts w:hint="eastAsia"/>
          <w:szCs w:val="32"/>
        </w:rPr>
        <w:t>办法</w:t>
      </w:r>
      <w:r>
        <w:rPr>
          <w:rFonts w:hint="eastAsia" w:ascii="Times New Roman" w:hAnsi="Times New Roman" w:cs="Times New Roman"/>
          <w:sz w:val="32"/>
          <w:szCs w:val="32"/>
          <w:lang w:eastAsia="zh-CN"/>
        </w:rPr>
        <w:t>》（</w:t>
      </w:r>
      <w:r>
        <w:rPr>
          <w:rFonts w:hint="default" w:ascii="Times New Roman" w:hAnsi="Times New Roman" w:eastAsia="仿宋_GB2312" w:cs="Times New Roman"/>
          <w:sz w:val="32"/>
          <w:szCs w:val="32"/>
          <w:lang w:val="en-US" w:eastAsia="zh-CN"/>
        </w:rPr>
        <w:t>平昌府办函〔202</w:t>
      </w:r>
      <w:r>
        <w:rPr>
          <w:rFonts w:hint="eastAsia" w:ascii="Times New Roman" w:hAnsi="Times New Roman" w:cs="Times New Roman"/>
          <w:sz w:val="32"/>
          <w:szCs w:val="32"/>
          <w:lang w:val="en-US" w:eastAsia="zh-CN"/>
        </w:rPr>
        <w:t>2</w:t>
      </w:r>
      <w:r>
        <w:rPr>
          <w:rFonts w:hint="default" w:ascii="Times New Roman" w:hAnsi="Times New Roman" w:eastAsia="仿宋_GB2312" w:cs="Times New Roman"/>
          <w:sz w:val="32"/>
          <w:szCs w:val="32"/>
          <w:lang w:val="en-US" w:eastAsia="zh-CN"/>
        </w:rPr>
        <w:t>〕</w:t>
      </w:r>
      <w:r>
        <w:rPr>
          <w:rFonts w:hint="eastAsia" w:ascii="Times New Roman" w:hAnsi="Times New Roman" w:cs="Times New Roman"/>
          <w:sz w:val="32"/>
          <w:szCs w:val="32"/>
          <w:lang w:val="en-US" w:eastAsia="zh-CN"/>
        </w:rPr>
        <w:t>39</w:t>
      </w:r>
      <w:r>
        <w:rPr>
          <w:rFonts w:hint="default" w:ascii="Times New Roman" w:hAnsi="Times New Roman" w:eastAsia="仿宋_GB2312" w:cs="Times New Roman"/>
          <w:sz w:val="32"/>
          <w:szCs w:val="32"/>
          <w:lang w:val="en-US" w:eastAsia="zh-CN"/>
        </w:rPr>
        <w:t>号</w:t>
      </w:r>
      <w:r>
        <w:rPr>
          <w:rFonts w:hint="eastAsia" w:ascii="Times New Roman" w:hAnsi="Times New Roman" w:cs="Times New Roman"/>
          <w:sz w:val="32"/>
          <w:szCs w:val="32"/>
          <w:lang w:eastAsia="zh-CN"/>
        </w:rPr>
        <w:t>）同时废止。</w:t>
      </w:r>
    </w:p>
    <w:sectPr>
      <w:footerReference r:id="rId3" w:type="default"/>
      <w:footerReference r:id="rId4" w:type="even"/>
      <w:pgSz w:w="11906" w:h="16838"/>
      <w:pgMar w:top="2098" w:right="1474" w:bottom="1984" w:left="1587" w:header="851" w:footer="1417" w:gutter="0"/>
      <w:pgNumType w:fmt="decimal"/>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altName w:val="楷体_GB2312"/>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F2B5C8"/>
    <w:multiLevelType w:val="singleLevel"/>
    <w:tmpl w:val="6BF2B5C8"/>
    <w:lvl w:ilvl="0" w:tentative="0">
      <w:start w:val="4"/>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mirrorMargins w:val="1"/>
  <w:bordersDoNotSurroundHeader w:val="1"/>
  <w:bordersDoNotSurroundFooter w:val="1"/>
  <w:trackRevisions w:val="1"/>
  <w:documentProtection w:enforcement="0"/>
  <w:defaultTabStop w:val="420"/>
  <w:evenAndOddHeaders w:val="1"/>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iMGEyMjFiZmYzZjhlZmI5MGM5MjIwNzI0YThlZDcifQ=="/>
  </w:docVars>
  <w:rsids>
    <w:rsidRoot w:val="3D651DAD"/>
    <w:rsid w:val="05545D87"/>
    <w:rsid w:val="06BB7F52"/>
    <w:rsid w:val="0A7C4CCE"/>
    <w:rsid w:val="0CC90735"/>
    <w:rsid w:val="0DC419A0"/>
    <w:rsid w:val="11345F2F"/>
    <w:rsid w:val="183C6D6A"/>
    <w:rsid w:val="2666740F"/>
    <w:rsid w:val="28A70D96"/>
    <w:rsid w:val="29096F51"/>
    <w:rsid w:val="31A42814"/>
    <w:rsid w:val="333B3DAB"/>
    <w:rsid w:val="34061A46"/>
    <w:rsid w:val="35690A25"/>
    <w:rsid w:val="3A466E27"/>
    <w:rsid w:val="3CE30E22"/>
    <w:rsid w:val="3D651DAD"/>
    <w:rsid w:val="4C232548"/>
    <w:rsid w:val="4CE65667"/>
    <w:rsid w:val="53BF0EAB"/>
    <w:rsid w:val="59423833"/>
    <w:rsid w:val="5C543D7B"/>
    <w:rsid w:val="5D3C086E"/>
    <w:rsid w:val="6578304A"/>
    <w:rsid w:val="683866D7"/>
    <w:rsid w:val="710D2C7C"/>
    <w:rsid w:val="7BFB189E"/>
    <w:rsid w:val="7E947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仿宋_GB2312" w:cs="Times New Roman"/>
      <w:sz w:val="32"/>
      <w:szCs w:val="24"/>
      <w:lang w:val="zh-CN" w:eastAsia="zh-CN" w:bidi="zh-CN"/>
    </w:rPr>
  </w:style>
  <w:style w:type="paragraph" w:styleId="2">
    <w:name w:val="heading 1"/>
    <w:basedOn w:val="1"/>
    <w:next w:val="1"/>
    <w:qFormat/>
    <w:uiPriority w:val="1"/>
    <w:pPr>
      <w:ind w:right="290"/>
      <w:jc w:val="center"/>
      <w:outlineLvl w:val="1"/>
    </w:pPr>
    <w:rPr>
      <w:rFonts w:ascii="方正小标宋简体" w:hAnsi="方正小标宋简体" w:eastAsia="方正小标宋简体" w:cs="方正小标宋简体"/>
      <w:sz w:val="44"/>
      <w:szCs w:val="44"/>
      <w:lang w:val="zh-CN" w:eastAsia="zh-CN" w:bidi="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1"/>
    <w:rPr>
      <w:rFonts w:ascii="仿宋_GB2312" w:hAnsi="仿宋_GB2312" w:eastAsia="仿宋_GB2312" w:cs="仿宋_GB2312"/>
      <w:sz w:val="32"/>
      <w:szCs w:val="32"/>
      <w:lang w:val="zh-CN" w:eastAsia="zh-CN" w:bidi="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513</Words>
  <Characters>517</Characters>
  <Lines>0</Lines>
  <Paragraphs>0</Paragraphs>
  <TotalTime>11</TotalTime>
  <ScaleCrop>false</ScaleCrop>
  <LinksUpToDate>false</LinksUpToDate>
  <CharactersWithSpaces>531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2022-04-06T06:25:00Z</dcterms:created>
  <dc:creator>ISCREAM</dc:creator>
  <cp:lastModifiedBy>Administrator</cp:lastModifiedBy>
  <cp:lastPrinted>2022-04-08T02:09:00Z</cp:lastPrinted>
  <dcterms:modified xsi:type="dcterms:W3CDTF">2025-05-15T01:16:17Z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BFA562939B684BFB8350C1F58037693C_13</vt:lpwstr>
  </property>
  <property fmtid="{D5CDD505-2E9C-101B-9397-08002B2CF9AE}" pid="4" name="KSOTemplateDocerSaveRecord">
    <vt:lpwstr>eyJoZGlkIjoiM2JiODE4NmI1YjUzYTFlOWMwMTRkZjFjZmJhNWJmNDQiLCJ1c2VySWQiOiI3NjY0ODU1ODUifQ==</vt:lpwstr>
  </property>
</Properties>
</file>