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color w:val="auto"/>
          <w:sz w:val="44"/>
          <w:szCs w:val="32"/>
          <w:u w:val="none"/>
        </w:rPr>
      </w:pPr>
      <w:bookmarkStart w:id="0" w:name="_GoBack"/>
      <w:bookmarkEnd w:id="0"/>
      <w:r>
        <w:rPr>
          <w:rFonts w:hint="eastAsia" w:ascii="Times New Roman" w:hAnsi="Times New Roman" w:eastAsia="方正小标宋简体" w:cs="Times New Roman"/>
          <w:color w:val="auto"/>
          <w:sz w:val="44"/>
          <w:szCs w:val="32"/>
          <w:u w:val="none"/>
        </w:rPr>
        <w:t>平昌县超标粮油收购处置管理办法</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为落实</w:t>
      </w:r>
      <w:r>
        <w:rPr>
          <w:rFonts w:hint="eastAsia" w:cs="Times New Roman"/>
          <w:color w:val="auto"/>
          <w:sz w:val="32"/>
          <w:szCs w:val="32"/>
          <w:u w:val="none"/>
          <w:lang w:eastAsia="zh-CN"/>
        </w:rPr>
        <w:t>耕地保护和</w:t>
      </w:r>
      <w:r>
        <w:rPr>
          <w:rFonts w:ascii="Times New Roman" w:hAnsi="Times New Roman" w:eastAsia="仿宋_GB2312" w:cs="Times New Roman"/>
          <w:color w:val="auto"/>
          <w:sz w:val="32"/>
          <w:szCs w:val="32"/>
          <w:u w:val="none"/>
        </w:rPr>
        <w:t>粮食安全党政同责责任制，规范超标粮油收购管理和处置工作，保护种粮农民利益，防止超标粮油进入口粮市场，维护县域粮油食品安全，按照《中华人民共和国食品安全法》《中华人民共和国农产品质量安全法》</w:t>
      </w:r>
      <w:r>
        <w:rPr>
          <w:rFonts w:hint="eastAsia" w:ascii="Times New Roman" w:hAnsi="Times New Roman" w:eastAsia="仿宋_GB2312" w:cs="Times New Roman"/>
          <w:color w:val="auto"/>
          <w:sz w:val="32"/>
          <w:szCs w:val="32"/>
          <w:u w:val="none"/>
          <w:lang w:eastAsia="zh-CN"/>
        </w:rPr>
        <w:t>《中华人民共和国</w:t>
      </w:r>
      <w:r>
        <w:rPr>
          <w:rFonts w:hint="eastAsia" w:ascii="Times New Roman" w:hAnsi="Times New Roman" w:eastAsia="仿宋_GB2312" w:cs="Times New Roman"/>
          <w:color w:val="auto"/>
          <w:sz w:val="32"/>
          <w:szCs w:val="32"/>
          <w:u w:val="none"/>
          <w:lang w:val="en-US" w:eastAsia="zh-CN"/>
        </w:rPr>
        <w:t>粮食安全保障法</w:t>
      </w:r>
      <w:r>
        <w:rPr>
          <w:rFonts w:hint="eastAsia" w:ascii="Times New Roman" w:hAnsi="Times New Roman" w:eastAsia="仿宋_GB2312" w:cs="Times New Roman"/>
          <w:color w:val="auto"/>
          <w:sz w:val="32"/>
          <w:szCs w:val="32"/>
          <w:u w:val="none"/>
          <w:lang w:eastAsia="zh-CN"/>
        </w:rPr>
        <w:t>》</w:t>
      </w:r>
      <w:r>
        <w:rPr>
          <w:rFonts w:ascii="Times New Roman" w:hAnsi="Times New Roman" w:eastAsia="仿宋_GB2312" w:cs="Times New Roman"/>
          <w:color w:val="auto"/>
          <w:sz w:val="32"/>
          <w:szCs w:val="32"/>
          <w:u w:val="none"/>
        </w:rPr>
        <w:t>《粮食流通管理条例》《粮食质量安全</w:t>
      </w:r>
      <w:r>
        <w:rPr>
          <w:rFonts w:hint="eastAsia" w:ascii="Times New Roman" w:hAnsi="Times New Roman" w:eastAsia="仿宋_GB2312" w:cs="Times New Roman"/>
          <w:color w:val="auto"/>
          <w:sz w:val="32"/>
          <w:szCs w:val="32"/>
          <w:u w:val="none"/>
          <w:lang w:eastAsia="zh-CN"/>
        </w:rPr>
        <w:t>监管</w:t>
      </w:r>
      <w:r>
        <w:rPr>
          <w:rFonts w:ascii="Times New Roman" w:hAnsi="Times New Roman" w:eastAsia="仿宋_GB2312" w:cs="Times New Roman"/>
          <w:color w:val="auto"/>
          <w:sz w:val="32"/>
          <w:szCs w:val="32"/>
          <w:u w:val="none"/>
        </w:rPr>
        <w:t>办法》《四川省粮食安全保障条例》</w:t>
      </w:r>
      <w:r>
        <w:rPr>
          <w:rFonts w:hint="eastAsia" w:cs="Times New Roman"/>
          <w:color w:val="auto"/>
          <w:sz w:val="32"/>
          <w:szCs w:val="32"/>
          <w:u w:val="none"/>
          <w:lang w:eastAsia="zh-CN"/>
        </w:rPr>
        <w:t>《四川省粮食质量安全风险监测管理暂行办法》</w:t>
      </w:r>
      <w:r>
        <w:rPr>
          <w:rFonts w:ascii="Times New Roman" w:hAnsi="Times New Roman" w:eastAsia="仿宋_GB2312" w:cs="Times New Roman"/>
          <w:color w:val="auto"/>
          <w:sz w:val="32"/>
          <w:szCs w:val="32"/>
          <w:u w:val="none"/>
        </w:rPr>
        <w:t>等法律法规，结合我县实际，制定本办法。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bCs/>
          <w:color w:val="auto"/>
          <w:sz w:val="32"/>
          <w:szCs w:val="32"/>
          <w:u w:val="none"/>
        </w:rPr>
      </w:pPr>
      <w:r>
        <w:rPr>
          <w:rFonts w:ascii="Times New Roman" w:hAnsi="Times New Roman" w:eastAsia="黑体" w:cs="Times New Roman"/>
          <w:bCs/>
          <w:color w:val="auto"/>
          <w:sz w:val="32"/>
          <w:szCs w:val="32"/>
          <w:u w:val="none"/>
        </w:rPr>
        <w:t xml:space="preserve">第一章 </w:t>
      </w:r>
      <w:r>
        <w:rPr>
          <w:rFonts w:hint="eastAsia" w:ascii="Times New Roman" w:hAnsi="Times New Roman" w:eastAsia="黑体" w:cs="Times New Roman"/>
          <w:bCs/>
          <w:color w:val="auto"/>
          <w:sz w:val="32"/>
          <w:szCs w:val="32"/>
          <w:u w:val="none"/>
        </w:rPr>
        <w:t xml:space="preserve"> </w:t>
      </w:r>
      <w:r>
        <w:rPr>
          <w:rFonts w:ascii="Times New Roman" w:hAnsi="Times New Roman" w:eastAsia="黑体" w:cs="Times New Roman"/>
          <w:bCs/>
          <w:color w:val="auto"/>
          <w:sz w:val="32"/>
          <w:szCs w:val="32"/>
          <w:u w:val="none"/>
        </w:rPr>
        <w:t xml:space="preserve">总 </w:t>
      </w:r>
      <w:r>
        <w:rPr>
          <w:rFonts w:hint="eastAsia" w:ascii="Times New Roman" w:hAnsi="Times New Roman" w:eastAsia="黑体" w:cs="Times New Roman"/>
          <w:bCs/>
          <w:color w:val="auto"/>
          <w:sz w:val="32"/>
          <w:szCs w:val="32"/>
          <w:u w:val="none"/>
        </w:rPr>
        <w:t xml:space="preserve"> </w:t>
      </w:r>
      <w:r>
        <w:rPr>
          <w:rFonts w:ascii="Times New Roman" w:hAnsi="Times New Roman" w:eastAsia="黑体" w:cs="Times New Roman"/>
          <w:bCs/>
          <w:color w:val="auto"/>
          <w:sz w:val="32"/>
          <w:szCs w:val="32"/>
          <w:u w:val="none"/>
        </w:rPr>
        <w:t>则</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第一条</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 xml:space="preserve"> 本办法所指超标粮油，是指本行政区域范围内生产的粮油经调查不符合国家质量标准和重金属、真菌毒素、农药残留</w:t>
      </w:r>
      <w:r>
        <w:rPr>
          <w:rFonts w:hint="eastAsia" w:ascii="Times New Roman" w:hAnsi="Times New Roman" w:eastAsia="仿宋_GB2312" w:cs="Times New Roman"/>
          <w:color w:val="auto"/>
          <w:sz w:val="32"/>
          <w:szCs w:val="32"/>
          <w:u w:val="none"/>
        </w:rPr>
        <w:t>等有毒有害物质</w:t>
      </w:r>
      <w:r>
        <w:rPr>
          <w:rFonts w:ascii="Times New Roman" w:hAnsi="Times New Roman" w:eastAsia="仿宋_GB2312" w:cs="Times New Roman"/>
          <w:color w:val="auto"/>
          <w:sz w:val="32"/>
          <w:szCs w:val="32"/>
          <w:u w:val="none"/>
        </w:rPr>
        <w:t>含量不符合国家食品安全指标限量要求的粮油，超标粮油不纳入国家粮油最低保护价收购范围。</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第二条</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 xml:space="preserve"> 按照</w:t>
      </w:r>
      <w:r>
        <w:rPr>
          <w:rFonts w:hint="eastAsia" w:cs="Times New Roman"/>
          <w:color w:val="auto"/>
          <w:sz w:val="32"/>
          <w:szCs w:val="32"/>
          <w:u w:val="none"/>
          <w:lang w:eastAsia="zh-CN"/>
        </w:rPr>
        <w:t>耕地保护和</w:t>
      </w:r>
      <w:r>
        <w:rPr>
          <w:rFonts w:ascii="Times New Roman" w:hAnsi="Times New Roman" w:eastAsia="仿宋_GB2312" w:cs="Times New Roman"/>
          <w:color w:val="auto"/>
          <w:sz w:val="32"/>
          <w:szCs w:val="32"/>
          <w:u w:val="none"/>
        </w:rPr>
        <w:t>粮食安全党政同责责任制和粮食安全属地管理原则，县人民政府履行超标粮油收购处置管理主体责任，加强对超标粮油收购、处置、管理工作的领导，明确区域内超标粮油的收购、检验、储存、处置等环节责任部门（单位）及其监管职责。</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第三条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本</w:t>
      </w:r>
      <w:r>
        <w:rPr>
          <w:rFonts w:ascii="Times New Roman" w:hAnsi="Times New Roman" w:eastAsia="仿宋_GB2312" w:cs="Times New Roman"/>
          <w:color w:val="auto"/>
          <w:spacing w:val="2"/>
          <w:sz w:val="32"/>
          <w:szCs w:val="32"/>
          <w:u w:val="none"/>
        </w:rPr>
        <w:t>行政区域内超标粮油的收购处置管理工作，坚持</w:t>
      </w:r>
      <w:r>
        <w:rPr>
          <w:rFonts w:hint="eastAsia" w:ascii="Times New Roman" w:hAnsi="Times New Roman" w:eastAsia="仿宋_GB2312" w:cs="Times New Roman"/>
          <w:color w:val="auto"/>
          <w:spacing w:val="2"/>
          <w:sz w:val="32"/>
          <w:szCs w:val="32"/>
          <w:u w:val="none"/>
          <w:lang w:eastAsia="zh-CN"/>
        </w:rPr>
        <w:t>“</w:t>
      </w:r>
      <w:r>
        <w:rPr>
          <w:rFonts w:ascii="Times New Roman" w:hAnsi="Times New Roman" w:eastAsia="仿宋_GB2312" w:cs="Times New Roman"/>
          <w:color w:val="auto"/>
          <w:spacing w:val="2"/>
          <w:sz w:val="32"/>
          <w:szCs w:val="32"/>
          <w:u w:val="none"/>
        </w:rPr>
        <w:t>政府主导、定点收购、分类储存、规范处置、全程监管</w:t>
      </w:r>
      <w:r>
        <w:rPr>
          <w:rFonts w:hint="eastAsia" w:ascii="Times New Roman" w:hAnsi="Times New Roman" w:eastAsia="仿宋_GB2312" w:cs="Times New Roman"/>
          <w:color w:val="auto"/>
          <w:spacing w:val="2"/>
          <w:sz w:val="32"/>
          <w:szCs w:val="32"/>
          <w:u w:val="none"/>
          <w:lang w:eastAsia="zh-CN"/>
        </w:rPr>
        <w:t>”</w:t>
      </w:r>
      <w:r>
        <w:rPr>
          <w:rFonts w:ascii="Times New Roman" w:hAnsi="Times New Roman" w:eastAsia="仿宋_GB2312" w:cs="Times New Roman"/>
          <w:color w:val="auto"/>
          <w:spacing w:val="2"/>
          <w:sz w:val="32"/>
          <w:szCs w:val="32"/>
          <w:u w:val="none"/>
        </w:rPr>
        <w:t>的原则；坚持有利于保护农民利益和保障消费者食用安全，坚持充分合理利用粮油资源、确保全县粮油安全，坚持依规处置、依法监管。</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第四条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由县人民政府牵头，</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发展和改革局、</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财政局、</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农业农村局、</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市场监督管理局、</w:t>
      </w:r>
      <w:r>
        <w:rPr>
          <w:rFonts w:hint="eastAsia" w:cs="Times New Roman"/>
          <w:color w:val="auto"/>
          <w:sz w:val="32"/>
          <w:szCs w:val="32"/>
          <w:u w:val="none"/>
          <w:lang w:eastAsia="zh-CN"/>
        </w:rPr>
        <w:t>平昌生态环境局</w:t>
      </w: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水利局、</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卫</w:t>
      </w:r>
      <w:r>
        <w:rPr>
          <w:rFonts w:hint="eastAsia" w:cs="Times New Roman"/>
          <w:color w:val="auto"/>
          <w:sz w:val="32"/>
          <w:szCs w:val="32"/>
          <w:u w:val="none"/>
          <w:lang w:eastAsia="zh-CN"/>
        </w:rPr>
        <w:t>生</w:t>
      </w:r>
      <w:r>
        <w:rPr>
          <w:rFonts w:ascii="Times New Roman" w:hAnsi="Times New Roman" w:eastAsia="仿宋_GB2312" w:cs="Times New Roman"/>
          <w:color w:val="auto"/>
          <w:sz w:val="32"/>
          <w:szCs w:val="32"/>
          <w:u w:val="none"/>
        </w:rPr>
        <w:t>健</w:t>
      </w:r>
      <w:r>
        <w:rPr>
          <w:rFonts w:hint="eastAsia" w:cs="Times New Roman"/>
          <w:color w:val="auto"/>
          <w:sz w:val="32"/>
          <w:szCs w:val="32"/>
          <w:u w:val="none"/>
          <w:lang w:eastAsia="zh-CN"/>
        </w:rPr>
        <w:t>康</w:t>
      </w:r>
      <w:r>
        <w:rPr>
          <w:rFonts w:ascii="Times New Roman" w:hAnsi="Times New Roman" w:eastAsia="仿宋_GB2312" w:cs="Times New Roman"/>
          <w:color w:val="auto"/>
          <w:sz w:val="32"/>
          <w:szCs w:val="32"/>
          <w:u w:val="none"/>
        </w:rPr>
        <w:t>局、</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粮食和物资储备中心和农发行平昌县支行、各镇</w:t>
      </w:r>
      <w:r>
        <w:rPr>
          <w:rFonts w:hint="eastAsia" w:ascii="Times New Roman" w:hAnsi="Times New Roman" w:eastAsia="仿宋_GB2312" w:cs="Times New Roman"/>
          <w:color w:val="auto"/>
          <w:sz w:val="32"/>
          <w:szCs w:val="32"/>
          <w:u w:val="none"/>
        </w:rPr>
        <w:t>（</w:t>
      </w:r>
      <w:r>
        <w:rPr>
          <w:rFonts w:ascii="Times New Roman" w:hAnsi="Times New Roman" w:eastAsia="仿宋_GB2312" w:cs="Times New Roman"/>
          <w:color w:val="auto"/>
          <w:sz w:val="32"/>
          <w:szCs w:val="32"/>
          <w:u w:val="none"/>
        </w:rPr>
        <w:t>街道办事处、</w:t>
      </w:r>
      <w:r>
        <w:rPr>
          <w:rFonts w:hint="eastAsia" w:ascii="Times New Roman" w:hAnsi="Times New Roman" w:eastAsia="仿宋_GB2312" w:cs="Times New Roman"/>
          <w:color w:val="auto"/>
          <w:sz w:val="32"/>
          <w:szCs w:val="32"/>
          <w:u w:val="none"/>
        </w:rPr>
        <w:t>管委会）</w:t>
      </w:r>
      <w:r>
        <w:rPr>
          <w:rFonts w:ascii="Times New Roman" w:hAnsi="Times New Roman" w:eastAsia="仿宋_GB2312" w:cs="Times New Roman"/>
          <w:color w:val="auto"/>
          <w:sz w:val="32"/>
          <w:szCs w:val="32"/>
          <w:u w:val="none"/>
        </w:rPr>
        <w:t>组成超标粮油收购处置工作协调小组，协调解决超标粮油生产收购处置管理工作中的重大问题。</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（一）县发展和改革局牵头组织协调超标粮油收购处置方案的实施工作，督促检查政策执行情况</w:t>
      </w:r>
      <w:r>
        <w:rPr>
          <w:rFonts w:hint="eastAsia" w:ascii="Times New Roman" w:hAnsi="Times New Roman" w:eastAsia="仿宋_GB2312" w:cs="Times New Roman"/>
          <w:color w:val="auto"/>
          <w:sz w:val="32"/>
          <w:szCs w:val="32"/>
          <w:u w:val="none"/>
          <w:lang w:eastAsia="zh-CN"/>
        </w:rPr>
        <w:t>，</w:t>
      </w:r>
      <w:r>
        <w:rPr>
          <w:rFonts w:ascii="Times New Roman" w:hAnsi="Times New Roman" w:eastAsia="仿宋_GB2312" w:cs="Times New Roman"/>
          <w:color w:val="auto"/>
          <w:sz w:val="32"/>
          <w:szCs w:val="32"/>
          <w:u w:val="none"/>
        </w:rPr>
        <w:t>负责对超标粮油扦样调查、收购、储存和销售环节的监督管理</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（二）县财政局负责超标粮油处置经费保障和资金监管，处置经费纳入年度财政预算。收购处置经费实行</w:t>
      </w:r>
      <w:r>
        <w:rPr>
          <w:rFonts w:hint="eastAsia" w:cs="Times New Roman"/>
          <w:color w:val="auto"/>
          <w:sz w:val="32"/>
          <w:szCs w:val="32"/>
          <w:u w:val="none"/>
          <w:lang w:eastAsia="zh-CN"/>
        </w:rPr>
        <w:t>据实清算、财政兜底</w:t>
      </w:r>
      <w:r>
        <w:rPr>
          <w:rFonts w:ascii="Times New Roman" w:hAnsi="Times New Roman" w:eastAsia="仿宋_GB2312" w:cs="Times New Roman"/>
          <w:color w:val="auto"/>
          <w:sz w:val="32"/>
          <w:szCs w:val="32"/>
          <w:u w:val="none"/>
        </w:rPr>
        <w:t>，主要包括：快检设备费、扦样费、检验费、收购费、保管费、技术处理费、贷款利息、价差损失以及监管费等。</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（三）县农业农村局负责对区域内粮油生产种植环节的质量监管，加强科学种植的技术推广和指导，指导粮油生产者科学用肥、用药等，从源头上减少或避免粮油有毒有害物质超标</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（四）县市场监督管理局负责粮油生产经营者的监督管理，督促食品经营者落实进货查验制度；加强对市场成品粮油的风险监测，严厉打击危害食品安全的违法违规行为</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（五）</w:t>
      </w:r>
      <w:r>
        <w:rPr>
          <w:rFonts w:hint="eastAsia" w:cs="Times New Roman"/>
          <w:color w:val="auto"/>
          <w:sz w:val="32"/>
          <w:szCs w:val="32"/>
          <w:u w:val="none"/>
          <w:lang w:eastAsia="zh-CN"/>
        </w:rPr>
        <w:t>平昌生态环境局</w:t>
      </w:r>
      <w:r>
        <w:rPr>
          <w:rFonts w:ascii="Times New Roman" w:hAnsi="Times New Roman" w:eastAsia="仿宋_GB2312" w:cs="Times New Roman"/>
          <w:color w:val="auto"/>
          <w:sz w:val="32"/>
          <w:szCs w:val="32"/>
          <w:u w:val="none"/>
        </w:rPr>
        <w:t>负责超标粮油</w:t>
      </w:r>
      <w:r>
        <w:rPr>
          <w:rFonts w:hint="eastAsia" w:ascii="Times New Roman" w:hAnsi="Times New Roman" w:eastAsia="仿宋_GB2312" w:cs="Times New Roman"/>
          <w:color w:val="auto"/>
          <w:sz w:val="32"/>
          <w:szCs w:val="32"/>
          <w:u w:val="none"/>
        </w:rPr>
        <w:t>及其副产品、残渣等废弃物无害化处置环节环境保护的监督管理和</w:t>
      </w:r>
      <w:r>
        <w:rPr>
          <w:rFonts w:ascii="Times New Roman" w:hAnsi="Times New Roman" w:eastAsia="仿宋_GB2312" w:cs="Times New Roman"/>
          <w:color w:val="auto"/>
          <w:sz w:val="32"/>
          <w:szCs w:val="32"/>
          <w:u w:val="none"/>
        </w:rPr>
        <w:t>生产环</w:t>
      </w:r>
      <w:r>
        <w:rPr>
          <w:rFonts w:hint="eastAsia" w:ascii="Times New Roman" w:hAnsi="Times New Roman" w:eastAsia="仿宋_GB2312" w:cs="Times New Roman"/>
          <w:color w:val="auto"/>
          <w:sz w:val="32"/>
          <w:szCs w:val="32"/>
          <w:u w:val="none"/>
        </w:rPr>
        <w:t>节</w:t>
      </w:r>
      <w:r>
        <w:rPr>
          <w:rFonts w:ascii="Times New Roman" w:hAnsi="Times New Roman" w:eastAsia="仿宋_GB2312" w:cs="Times New Roman"/>
          <w:color w:val="auto"/>
          <w:sz w:val="32"/>
          <w:szCs w:val="32"/>
          <w:u w:val="none"/>
        </w:rPr>
        <w:t>污染源排查及</w:t>
      </w:r>
      <w:r>
        <w:rPr>
          <w:rFonts w:hint="eastAsia" w:ascii="Times New Roman" w:hAnsi="Times New Roman" w:eastAsia="仿宋_GB2312" w:cs="Times New Roman"/>
          <w:color w:val="auto"/>
          <w:sz w:val="32"/>
          <w:szCs w:val="32"/>
          <w:u w:val="none"/>
        </w:rPr>
        <w:t>监管</w:t>
      </w:r>
      <w:r>
        <w:rPr>
          <w:rFonts w:ascii="Times New Roman" w:hAnsi="Times New Roman" w:eastAsia="仿宋_GB2312" w:cs="Times New Roman"/>
          <w:color w:val="auto"/>
          <w:sz w:val="32"/>
          <w:szCs w:val="32"/>
          <w:u w:val="none"/>
        </w:rPr>
        <w:t>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（六）</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水利局</w:t>
      </w:r>
      <w:r>
        <w:rPr>
          <w:rFonts w:hint="eastAsia" w:cs="Times New Roman"/>
          <w:color w:val="auto"/>
          <w:sz w:val="32"/>
          <w:szCs w:val="32"/>
          <w:u w:val="none"/>
          <w:lang w:eastAsia="zh-CN"/>
        </w:rPr>
        <w:t>牵头</w:t>
      </w:r>
      <w:r>
        <w:rPr>
          <w:rFonts w:ascii="Times New Roman" w:hAnsi="Times New Roman" w:eastAsia="仿宋_GB2312" w:cs="Times New Roman"/>
          <w:color w:val="auto"/>
          <w:sz w:val="32"/>
          <w:szCs w:val="32"/>
          <w:u w:val="none"/>
        </w:rPr>
        <w:t>负责超标粮油生产者灌溉用水污染源排查及</w:t>
      </w:r>
      <w:r>
        <w:rPr>
          <w:rFonts w:hint="eastAsia" w:ascii="Times New Roman" w:hAnsi="Times New Roman" w:eastAsia="仿宋_GB2312" w:cs="Times New Roman"/>
          <w:color w:val="auto"/>
          <w:sz w:val="32"/>
          <w:szCs w:val="32"/>
          <w:u w:val="none"/>
        </w:rPr>
        <w:t>监测</w:t>
      </w:r>
      <w:r>
        <w:rPr>
          <w:rFonts w:ascii="Times New Roman" w:hAnsi="Times New Roman" w:eastAsia="仿宋_GB2312" w:cs="Times New Roman"/>
          <w:color w:val="auto"/>
          <w:sz w:val="32"/>
          <w:szCs w:val="32"/>
          <w:u w:val="none"/>
        </w:rPr>
        <w:t>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（七）</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卫生健康局负责粮油市场及粮油制品卫生监督、排查、整治工作。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（八）</w:t>
      </w:r>
      <w:r>
        <w:rPr>
          <w:rFonts w:ascii="Times New Roman" w:hAnsi="Times New Roman" w:eastAsia="仿宋_GB2312" w:cs="Times New Roman"/>
          <w:strike w:val="0"/>
          <w:dstrike w:val="0"/>
          <w:color w:val="auto"/>
          <w:sz w:val="32"/>
          <w:szCs w:val="32"/>
          <w:u w:val="none"/>
        </w:rPr>
        <w:t>县粮食和物资储备中心</w:t>
      </w:r>
      <w:r>
        <w:rPr>
          <w:rFonts w:ascii="Times New Roman" w:hAnsi="Times New Roman" w:eastAsia="仿宋_GB2312" w:cs="Times New Roman"/>
          <w:color w:val="auto"/>
          <w:sz w:val="32"/>
          <w:szCs w:val="32"/>
          <w:u w:val="none"/>
        </w:rPr>
        <w:t>负责指导企业严格按照国家标准收购粮油，做好超标粮油定点收购、分类储存、科学保管、定向销售</w:t>
      </w:r>
      <w:r>
        <w:rPr>
          <w:rFonts w:hint="eastAsia" w:ascii="Times New Roman" w:hAnsi="Times New Roman" w:eastAsia="仿宋_GB2312" w:cs="Times New Roman"/>
          <w:color w:val="auto"/>
          <w:sz w:val="32"/>
          <w:szCs w:val="32"/>
          <w:u w:val="none"/>
        </w:rPr>
        <w:t>和</w:t>
      </w:r>
      <w:r>
        <w:rPr>
          <w:rFonts w:ascii="Times New Roman" w:hAnsi="Times New Roman" w:eastAsia="仿宋_GB2312" w:cs="Times New Roman"/>
          <w:color w:val="auto"/>
          <w:sz w:val="32"/>
          <w:szCs w:val="32"/>
          <w:u w:val="none"/>
        </w:rPr>
        <w:t>处置等工作</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（九）农发行平昌县支行负责及时专款安排超标粮油收购所需信贷资金，并实施信贷监管。</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（十）各镇</w:t>
      </w:r>
      <w:r>
        <w:rPr>
          <w:rFonts w:hint="eastAsia" w:ascii="Times New Roman" w:hAnsi="Times New Roman" w:eastAsia="仿宋_GB2312" w:cs="Times New Roman"/>
          <w:color w:val="auto"/>
          <w:sz w:val="32"/>
          <w:szCs w:val="32"/>
          <w:u w:val="none"/>
        </w:rPr>
        <w:t>（</w:t>
      </w:r>
      <w:r>
        <w:rPr>
          <w:rFonts w:ascii="Times New Roman" w:hAnsi="Times New Roman" w:eastAsia="仿宋_GB2312" w:cs="Times New Roman"/>
          <w:color w:val="auto"/>
          <w:sz w:val="32"/>
          <w:szCs w:val="32"/>
          <w:u w:val="none"/>
        </w:rPr>
        <w:t>街道办事处</w:t>
      </w:r>
      <w:r>
        <w:rPr>
          <w:rFonts w:hint="eastAsia" w:ascii="Times New Roman" w:hAnsi="Times New Roman" w:eastAsia="仿宋_GB2312" w:cs="Times New Roman"/>
          <w:color w:val="auto"/>
          <w:sz w:val="32"/>
          <w:szCs w:val="32"/>
          <w:u w:val="none"/>
        </w:rPr>
        <w:t>、管委会）负责</w:t>
      </w:r>
      <w:r>
        <w:rPr>
          <w:rFonts w:ascii="Times New Roman" w:hAnsi="Times New Roman" w:eastAsia="仿宋_GB2312" w:cs="Times New Roman"/>
          <w:color w:val="auto"/>
          <w:sz w:val="32"/>
          <w:szCs w:val="32"/>
          <w:u w:val="none"/>
        </w:rPr>
        <w:t>本辖区内超标粮油生产、收购、加工、处置中全过程</w:t>
      </w:r>
      <w:r>
        <w:rPr>
          <w:rFonts w:hint="eastAsia" w:ascii="Times New Roman" w:hAnsi="Times New Roman" w:eastAsia="仿宋_GB2312" w:cs="Times New Roman"/>
          <w:color w:val="auto"/>
          <w:sz w:val="32"/>
          <w:szCs w:val="32"/>
          <w:u w:val="none"/>
          <w:lang w:eastAsia="zh-CN"/>
        </w:rPr>
        <w:t>的</w:t>
      </w:r>
      <w:r>
        <w:rPr>
          <w:rFonts w:hint="eastAsia" w:ascii="Times New Roman" w:hAnsi="Times New Roman" w:eastAsia="仿宋_GB2312" w:cs="Times New Roman"/>
          <w:color w:val="auto"/>
          <w:sz w:val="32"/>
          <w:szCs w:val="32"/>
          <w:u w:val="none"/>
        </w:rPr>
        <w:t>相关</w:t>
      </w:r>
      <w:r>
        <w:rPr>
          <w:rFonts w:hint="eastAsia" w:ascii="Times New Roman" w:hAnsi="Times New Roman" w:eastAsia="仿宋_GB2312" w:cs="Times New Roman"/>
          <w:color w:val="auto"/>
          <w:sz w:val="32"/>
          <w:szCs w:val="32"/>
          <w:u w:val="none"/>
          <w:lang w:val="en-US" w:eastAsia="zh-CN"/>
        </w:rPr>
        <w:t>配合</w:t>
      </w:r>
      <w:r>
        <w:rPr>
          <w:rFonts w:hint="eastAsia" w:ascii="Times New Roman" w:hAnsi="Times New Roman" w:eastAsia="仿宋_GB2312" w:cs="Times New Roman"/>
          <w:color w:val="auto"/>
          <w:sz w:val="32"/>
          <w:szCs w:val="32"/>
          <w:u w:val="none"/>
        </w:rPr>
        <w:t>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第五条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粮油食品生产者承担食品安全主体责任，严禁将超标粮油作为食品原料。</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第六条</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 xml:space="preserve"> 县国有粮油收购企业应发挥本行政区域内超标粮油定点收购、分类储存、规范处置等主渠道作用。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bCs/>
          <w:color w:val="auto"/>
          <w:sz w:val="32"/>
          <w:szCs w:val="32"/>
          <w:u w:val="none"/>
        </w:rPr>
      </w:pPr>
      <w:r>
        <w:rPr>
          <w:rFonts w:ascii="Times New Roman" w:hAnsi="Times New Roman" w:eastAsia="黑体" w:cs="Times New Roman"/>
          <w:bCs/>
          <w:color w:val="auto"/>
          <w:sz w:val="32"/>
          <w:szCs w:val="32"/>
          <w:u w:val="none"/>
        </w:rPr>
        <w:t>第二章</w:t>
      </w:r>
      <w:r>
        <w:rPr>
          <w:rFonts w:hint="eastAsia" w:ascii="Times New Roman" w:hAnsi="Times New Roman" w:eastAsia="黑体" w:cs="Times New Roman"/>
          <w:bCs/>
          <w:color w:val="auto"/>
          <w:sz w:val="32"/>
          <w:szCs w:val="32"/>
          <w:u w:val="none"/>
        </w:rPr>
        <w:t xml:space="preserve"> </w:t>
      </w:r>
      <w:r>
        <w:rPr>
          <w:rFonts w:ascii="Times New Roman" w:hAnsi="Times New Roman" w:eastAsia="黑体" w:cs="Times New Roman"/>
          <w:bCs/>
          <w:color w:val="auto"/>
          <w:sz w:val="32"/>
          <w:szCs w:val="32"/>
          <w:u w:val="none"/>
        </w:rPr>
        <w:t xml:space="preserve"> 监 </w:t>
      </w:r>
      <w:r>
        <w:rPr>
          <w:rFonts w:hint="eastAsia" w:ascii="Times New Roman" w:hAnsi="Times New Roman" w:eastAsia="黑体" w:cs="Times New Roman"/>
          <w:bCs/>
          <w:color w:val="auto"/>
          <w:sz w:val="32"/>
          <w:szCs w:val="32"/>
          <w:u w:val="none"/>
        </w:rPr>
        <w:t xml:space="preserve"> </w:t>
      </w:r>
      <w:r>
        <w:rPr>
          <w:rFonts w:ascii="Times New Roman" w:hAnsi="Times New Roman" w:eastAsia="黑体" w:cs="Times New Roman"/>
          <w:bCs/>
          <w:color w:val="auto"/>
          <w:sz w:val="32"/>
          <w:szCs w:val="32"/>
          <w:u w:val="none"/>
        </w:rPr>
        <w:t>测</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第七条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建立超标粮油风险监测机制。</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农业农村局负责粮油种植环节超标风险监测；</w:t>
      </w:r>
      <w:r>
        <w:rPr>
          <w:rFonts w:hint="eastAsia" w:ascii="Times New Roman" w:hAnsi="Times New Roman" w:eastAsia="仿宋_GB2312" w:cs="Times New Roman"/>
          <w:color w:val="auto"/>
          <w:sz w:val="32"/>
          <w:szCs w:val="32"/>
          <w:u w:val="none"/>
          <w:lang w:val="en-US" w:eastAsia="zh-CN"/>
        </w:rPr>
        <w:t>县粮油质量监测站</w:t>
      </w:r>
      <w:r>
        <w:rPr>
          <w:rFonts w:ascii="Times New Roman" w:hAnsi="Times New Roman" w:eastAsia="仿宋_GB2312" w:cs="Times New Roman"/>
          <w:color w:val="auto"/>
          <w:sz w:val="32"/>
          <w:szCs w:val="32"/>
          <w:u w:val="none"/>
        </w:rPr>
        <w:t>负责事后粮油扦样调查</w:t>
      </w:r>
      <w:r>
        <w:rPr>
          <w:rFonts w:hint="eastAsia" w:cs="Times New Roman"/>
          <w:color w:val="auto"/>
          <w:sz w:val="32"/>
          <w:szCs w:val="32"/>
          <w:u w:val="none"/>
          <w:lang w:eastAsia="zh-CN"/>
        </w:rPr>
        <w:t>，</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粮食和物资储备中心</w:t>
      </w:r>
      <w:r>
        <w:rPr>
          <w:rFonts w:hint="eastAsia" w:ascii="Times New Roman" w:hAnsi="Times New Roman" w:eastAsia="仿宋_GB2312" w:cs="Times New Roman"/>
          <w:color w:val="auto"/>
          <w:sz w:val="32"/>
          <w:szCs w:val="32"/>
          <w:u w:val="none"/>
          <w:lang w:val="en-US" w:eastAsia="zh-CN"/>
        </w:rPr>
        <w:t>负责</w:t>
      </w:r>
      <w:r>
        <w:rPr>
          <w:rFonts w:ascii="Times New Roman" w:hAnsi="Times New Roman" w:eastAsia="仿宋_GB2312" w:cs="Times New Roman"/>
          <w:color w:val="auto"/>
          <w:sz w:val="32"/>
          <w:szCs w:val="32"/>
          <w:u w:val="none"/>
        </w:rPr>
        <w:t>超标粮油收购、储存处置环节风险监测；</w:t>
      </w:r>
      <w:r>
        <w:rPr>
          <w:rFonts w:hint="eastAsia" w:cs="Times New Roman"/>
          <w:color w:val="auto"/>
          <w:sz w:val="32"/>
          <w:szCs w:val="32"/>
          <w:u w:val="none"/>
          <w:lang w:eastAsia="zh-CN"/>
        </w:rPr>
        <w:t>县</w:t>
      </w:r>
      <w:r>
        <w:rPr>
          <w:rFonts w:ascii="Times New Roman" w:hAnsi="Times New Roman" w:eastAsia="仿宋_GB2312" w:cs="Times New Roman"/>
          <w:color w:val="auto"/>
          <w:sz w:val="32"/>
          <w:szCs w:val="32"/>
          <w:u w:val="none"/>
        </w:rPr>
        <w:t>市场监督管理局负责加工、销售环节风险监测；</w:t>
      </w:r>
      <w:r>
        <w:rPr>
          <w:rFonts w:hint="eastAsia" w:cs="Times New Roman"/>
          <w:color w:val="auto"/>
          <w:sz w:val="32"/>
          <w:szCs w:val="32"/>
          <w:u w:val="none"/>
          <w:lang w:eastAsia="zh-CN"/>
        </w:rPr>
        <w:t>平昌生态环境局</w:t>
      </w:r>
      <w:r>
        <w:rPr>
          <w:rFonts w:ascii="Times New Roman" w:hAnsi="Times New Roman" w:eastAsia="仿宋_GB2312" w:cs="Times New Roman"/>
          <w:color w:val="auto"/>
          <w:sz w:val="32"/>
          <w:szCs w:val="32"/>
          <w:u w:val="none"/>
        </w:rPr>
        <w:t>负责生产环境污染源排查及</w:t>
      </w:r>
      <w:r>
        <w:rPr>
          <w:rFonts w:hint="eastAsia" w:ascii="Times New Roman" w:hAnsi="Times New Roman" w:eastAsia="仿宋_GB2312" w:cs="Times New Roman"/>
          <w:color w:val="auto"/>
          <w:sz w:val="32"/>
          <w:szCs w:val="32"/>
          <w:u w:val="none"/>
        </w:rPr>
        <w:t>监督管理</w:t>
      </w:r>
      <w:r>
        <w:rPr>
          <w:rFonts w:ascii="Times New Roman" w:hAnsi="Times New Roman" w:eastAsia="仿宋_GB2312" w:cs="Times New Roman"/>
          <w:color w:val="auto"/>
          <w:sz w:val="32"/>
          <w:szCs w:val="32"/>
          <w:u w:val="none"/>
        </w:rPr>
        <w:t>工作；</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水利局</w:t>
      </w:r>
      <w:r>
        <w:rPr>
          <w:rFonts w:hint="eastAsia" w:cs="Times New Roman"/>
          <w:color w:val="auto"/>
          <w:sz w:val="32"/>
          <w:szCs w:val="32"/>
          <w:u w:val="none"/>
          <w:lang w:eastAsia="zh-CN"/>
        </w:rPr>
        <w:t>牵头</w:t>
      </w:r>
      <w:r>
        <w:rPr>
          <w:rFonts w:ascii="Times New Roman" w:hAnsi="Times New Roman" w:eastAsia="仿宋_GB2312" w:cs="Times New Roman"/>
          <w:color w:val="auto"/>
          <w:sz w:val="32"/>
          <w:szCs w:val="32"/>
          <w:u w:val="none"/>
        </w:rPr>
        <w:t>负责生产用水水质污染源排查及监测工作；</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卫</w:t>
      </w:r>
      <w:r>
        <w:rPr>
          <w:rFonts w:hint="eastAsia" w:cs="Times New Roman"/>
          <w:color w:val="auto"/>
          <w:sz w:val="32"/>
          <w:szCs w:val="32"/>
          <w:u w:val="none"/>
          <w:lang w:eastAsia="zh-CN"/>
        </w:rPr>
        <w:t>生</w:t>
      </w:r>
      <w:r>
        <w:rPr>
          <w:rFonts w:ascii="Times New Roman" w:hAnsi="Times New Roman" w:eastAsia="仿宋_GB2312" w:cs="Times New Roman"/>
          <w:color w:val="auto"/>
          <w:sz w:val="32"/>
          <w:szCs w:val="32"/>
          <w:u w:val="none"/>
        </w:rPr>
        <w:t>健</w:t>
      </w:r>
      <w:r>
        <w:rPr>
          <w:rFonts w:hint="eastAsia" w:cs="Times New Roman"/>
          <w:color w:val="auto"/>
          <w:sz w:val="32"/>
          <w:szCs w:val="32"/>
          <w:u w:val="none"/>
          <w:lang w:eastAsia="zh-CN"/>
        </w:rPr>
        <w:t>康</w:t>
      </w:r>
      <w:r>
        <w:rPr>
          <w:rFonts w:ascii="Times New Roman" w:hAnsi="Times New Roman" w:eastAsia="仿宋_GB2312" w:cs="Times New Roman"/>
          <w:color w:val="auto"/>
          <w:sz w:val="32"/>
          <w:szCs w:val="32"/>
          <w:u w:val="none"/>
        </w:rPr>
        <w:t>局负责粮油市场及粮油制品卫生排查、管控、监督工作。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第八条</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 xml:space="preserve"> 风险监测主要包括下列内容：</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（一）常规质量指标。水分、杂质、生芽、生霉情况</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（二）粮</w:t>
      </w:r>
      <w:r>
        <w:rPr>
          <w:rFonts w:ascii="Times New Roman" w:hAnsi="Times New Roman" w:eastAsia="仿宋_GB2312" w:cs="Times New Roman"/>
          <w:color w:val="auto"/>
          <w:spacing w:val="-8"/>
          <w:sz w:val="32"/>
          <w:szCs w:val="32"/>
          <w:u w:val="none"/>
        </w:rPr>
        <w:t>油储存指标。脂肪酸值、面筋吸水量、品尝评分值等</w:t>
      </w:r>
      <w:r>
        <w:rPr>
          <w:rFonts w:hint="eastAsia" w:ascii="Times New Roman" w:hAnsi="Times New Roman" w:eastAsia="仿宋_GB2312" w:cs="Times New Roman"/>
          <w:color w:val="auto"/>
          <w:spacing w:val="-8"/>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（三）粮油及产品重金属、真菌毒素、农药残留情况</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（四）其他有害物质污染等情况。</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第九条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lang w:val="en-US" w:eastAsia="zh-CN"/>
        </w:rPr>
        <w:t>县发改局</w:t>
      </w:r>
      <w:r>
        <w:rPr>
          <w:rFonts w:ascii="Times New Roman" w:hAnsi="Times New Roman" w:eastAsia="仿宋_GB2312" w:cs="Times New Roman"/>
          <w:color w:val="auto"/>
          <w:sz w:val="32"/>
          <w:szCs w:val="32"/>
          <w:u w:val="none"/>
        </w:rPr>
        <w:t>负责加快质量监测站的完善配备，并督促相关企业配备必要的快速检测设备，推进超标粮油快速检验把关，切实压实粮油质量安全主体责任。</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第十条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相关部门要建立信息共享和通报机制，及时通报粮油质量安全风险监测信息</w:t>
      </w:r>
      <w:r>
        <w:rPr>
          <w:rFonts w:hint="eastAsia" w:ascii="Times New Roman" w:hAnsi="Times New Roman" w:eastAsia="仿宋_GB2312" w:cs="Times New Roman"/>
          <w:color w:val="auto"/>
          <w:sz w:val="32"/>
          <w:szCs w:val="32"/>
          <w:u w:val="none"/>
        </w:rPr>
        <w:t>，</w:t>
      </w:r>
      <w:r>
        <w:rPr>
          <w:rFonts w:ascii="Times New Roman" w:hAnsi="Times New Roman" w:eastAsia="仿宋_GB2312" w:cs="Times New Roman"/>
          <w:color w:val="auto"/>
          <w:sz w:val="32"/>
          <w:szCs w:val="32"/>
          <w:u w:val="none"/>
        </w:rPr>
        <w:t>发现超标粮油，应当及时报告县人民政府和市</w:t>
      </w:r>
      <w:r>
        <w:rPr>
          <w:rFonts w:hint="eastAsia" w:cs="Times New Roman"/>
          <w:color w:val="auto"/>
          <w:sz w:val="32"/>
          <w:szCs w:val="32"/>
          <w:u w:val="none"/>
          <w:lang w:eastAsia="zh-CN"/>
        </w:rPr>
        <w:t>发展</w:t>
      </w:r>
      <w:r>
        <w:rPr>
          <w:rFonts w:hint="eastAsia" w:ascii="Times New Roman" w:hAnsi="Times New Roman" w:eastAsia="仿宋_GB2312" w:cs="Times New Roman"/>
          <w:color w:val="auto"/>
          <w:sz w:val="32"/>
          <w:szCs w:val="32"/>
          <w:u w:val="none"/>
          <w:lang w:eastAsia="zh-CN"/>
        </w:rPr>
        <w:t>和改革委员会</w:t>
      </w:r>
      <w:r>
        <w:rPr>
          <w:rFonts w:ascii="Times New Roman" w:hAnsi="Times New Roman" w:eastAsia="仿宋_GB2312" w:cs="Times New Roman"/>
          <w:color w:val="auto"/>
          <w:sz w:val="32"/>
          <w:szCs w:val="32"/>
          <w:u w:val="none"/>
        </w:rPr>
        <w:t>。同时，县粮食和物资储备中心应及时将省、市产新质量调查结果函告相关单位。</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第十一条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县粮食和物资储备中心应当协同县级相关部门，组织开展专项排查，采取严格监管措施，确保超标粮油全程监管，降低粮油质量安全风险。</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第十二条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出现区域性超标粮油时，县人民政府立即启动本级超标粮油调查收购处置工作。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bCs/>
          <w:color w:val="auto"/>
          <w:sz w:val="32"/>
          <w:szCs w:val="32"/>
          <w:u w:val="none"/>
        </w:rPr>
      </w:pPr>
      <w:r>
        <w:rPr>
          <w:rFonts w:ascii="Times New Roman" w:hAnsi="Times New Roman" w:eastAsia="黑体" w:cs="Times New Roman"/>
          <w:bCs/>
          <w:color w:val="auto"/>
          <w:sz w:val="32"/>
          <w:szCs w:val="32"/>
          <w:u w:val="none"/>
        </w:rPr>
        <w:t xml:space="preserve">第三章 </w:t>
      </w:r>
      <w:r>
        <w:rPr>
          <w:rFonts w:hint="eastAsia" w:ascii="Times New Roman" w:hAnsi="Times New Roman" w:eastAsia="黑体" w:cs="Times New Roman"/>
          <w:bCs/>
          <w:color w:val="auto"/>
          <w:sz w:val="32"/>
          <w:szCs w:val="32"/>
          <w:u w:val="none"/>
        </w:rPr>
        <w:t xml:space="preserve"> </w:t>
      </w:r>
      <w:r>
        <w:rPr>
          <w:rFonts w:ascii="Times New Roman" w:hAnsi="Times New Roman" w:eastAsia="黑体" w:cs="Times New Roman"/>
          <w:bCs/>
          <w:color w:val="auto"/>
          <w:sz w:val="32"/>
          <w:szCs w:val="32"/>
          <w:u w:val="none"/>
        </w:rPr>
        <w:t xml:space="preserve">收 </w:t>
      </w:r>
      <w:r>
        <w:rPr>
          <w:rFonts w:hint="eastAsia" w:ascii="Times New Roman" w:hAnsi="Times New Roman" w:eastAsia="黑体" w:cs="Times New Roman"/>
          <w:bCs/>
          <w:color w:val="auto"/>
          <w:sz w:val="32"/>
          <w:szCs w:val="32"/>
          <w:u w:val="none"/>
        </w:rPr>
        <w:t xml:space="preserve"> </w:t>
      </w:r>
      <w:r>
        <w:rPr>
          <w:rFonts w:ascii="Times New Roman" w:hAnsi="Times New Roman" w:eastAsia="黑体" w:cs="Times New Roman"/>
          <w:bCs/>
          <w:color w:val="auto"/>
          <w:sz w:val="32"/>
          <w:szCs w:val="32"/>
          <w:u w:val="none"/>
        </w:rPr>
        <w:t>购</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第十三条</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 xml:space="preserve"> 收购执行时间：在省市产新粮油质量扦样调查监测和县级粮油抽检结果出来后，按照相关要求和时限进行（原则上不跨年）。</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第十四条</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 xml:space="preserve"> 超标粮油收购价格在县人民政府统筹安排下，由</w:t>
      </w:r>
      <w:r>
        <w:rPr>
          <w:rFonts w:hint="eastAsia" w:ascii="Times New Roman" w:hAnsi="Times New Roman" w:eastAsia="仿宋_GB2312" w:cs="Times New Roman"/>
          <w:color w:val="auto"/>
          <w:sz w:val="32"/>
          <w:szCs w:val="32"/>
          <w:u w:val="none"/>
        </w:rPr>
        <w:t>县</w:t>
      </w:r>
      <w:r>
        <w:rPr>
          <w:rFonts w:ascii="Times New Roman" w:hAnsi="Times New Roman" w:eastAsia="仿宋_GB2312" w:cs="Times New Roman"/>
          <w:color w:val="auto"/>
          <w:sz w:val="32"/>
          <w:szCs w:val="32"/>
          <w:u w:val="none"/>
        </w:rPr>
        <w:t>粮食和物资储备中心牵头，会同</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财政局、</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市场监督管理局、</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发展和改革局</w:t>
      </w:r>
      <w:r>
        <w:rPr>
          <w:rFonts w:hint="eastAsia"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农业农村局</w:t>
      </w:r>
      <w:r>
        <w:rPr>
          <w:rFonts w:hint="eastAsia"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农发行平昌县支行</w:t>
      </w:r>
      <w:r>
        <w:rPr>
          <w:rFonts w:ascii="Times New Roman" w:hAnsi="Times New Roman" w:eastAsia="仿宋_GB2312" w:cs="Times New Roman"/>
          <w:color w:val="auto"/>
          <w:sz w:val="32"/>
          <w:szCs w:val="32"/>
          <w:u w:val="none"/>
        </w:rPr>
        <w:t>等部门，根据粮油市场价格、超标粮油实际情况及财政补贴资金等因素综合衡量，协商确定，报县人民政府批准后实施。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第十五条</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县</w:t>
      </w:r>
      <w:r>
        <w:rPr>
          <w:rFonts w:ascii="Times New Roman" w:hAnsi="Times New Roman" w:eastAsia="仿宋_GB2312" w:cs="Times New Roman"/>
          <w:color w:val="auto"/>
          <w:sz w:val="32"/>
          <w:szCs w:val="32"/>
          <w:u w:val="none"/>
        </w:rPr>
        <w:t>粮食和物资储备中心应当根据辖区内超标粮油污染类别、危害程度等，经</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发展和改革局、</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财政局、县农业农村局、</w:t>
      </w:r>
      <w:r>
        <w:rPr>
          <w:rFonts w:hint="eastAsia" w:ascii="Times New Roman" w:hAnsi="Times New Roman" w:eastAsia="仿宋_GB2312" w:cs="Times New Roman"/>
          <w:color w:val="auto"/>
          <w:sz w:val="32"/>
          <w:szCs w:val="32"/>
          <w:u w:val="none"/>
          <w:lang w:eastAsia="zh-CN"/>
        </w:rPr>
        <w:t>县</w:t>
      </w:r>
      <w:r>
        <w:rPr>
          <w:rFonts w:ascii="Times New Roman" w:hAnsi="Times New Roman" w:eastAsia="仿宋_GB2312" w:cs="Times New Roman"/>
          <w:color w:val="auto"/>
          <w:sz w:val="32"/>
          <w:szCs w:val="32"/>
          <w:u w:val="none"/>
        </w:rPr>
        <w:t>市场监督管理局、</w:t>
      </w:r>
      <w:r>
        <w:rPr>
          <w:rFonts w:hint="eastAsia" w:ascii="Times New Roman" w:hAnsi="Times New Roman" w:eastAsia="仿宋_GB2312" w:cs="Times New Roman"/>
          <w:color w:val="auto"/>
          <w:sz w:val="32"/>
          <w:szCs w:val="32"/>
          <w:u w:val="none"/>
          <w:lang w:eastAsia="zh-CN"/>
        </w:rPr>
        <w:t>农发行平昌县支行</w:t>
      </w:r>
      <w:r>
        <w:rPr>
          <w:rFonts w:ascii="Times New Roman" w:hAnsi="Times New Roman" w:eastAsia="仿宋_GB2312" w:cs="Times New Roman"/>
          <w:color w:val="auto"/>
          <w:sz w:val="32"/>
          <w:szCs w:val="32"/>
          <w:u w:val="none"/>
        </w:rPr>
        <w:t>协商一致后确定超标粮油收购方案，报县人民政府批准后实施。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收购方案包括以下内容：</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（一）公开收购区域范围、贷款主体和委托收购企业</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（二）确定收购方式、执行时间、收购质量、收购价格、补贴标准</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（三）</w:t>
      </w:r>
      <w:r>
        <w:rPr>
          <w:rFonts w:ascii="Times New Roman" w:hAnsi="Times New Roman" w:eastAsia="仿宋_GB2312" w:cs="Times New Roman"/>
          <w:color w:val="auto"/>
          <w:sz w:val="32"/>
          <w:szCs w:val="32"/>
          <w:highlight w:val="none"/>
          <w:u w:val="none"/>
        </w:rPr>
        <w:t>其</w:t>
      </w:r>
      <w:r>
        <w:rPr>
          <w:rFonts w:hint="eastAsia" w:cs="Times New Roman"/>
          <w:color w:val="auto"/>
          <w:sz w:val="32"/>
          <w:szCs w:val="32"/>
          <w:highlight w:val="none"/>
          <w:u w:val="none"/>
          <w:lang w:eastAsia="zh-CN"/>
        </w:rPr>
        <w:t>他</w:t>
      </w:r>
      <w:r>
        <w:rPr>
          <w:rFonts w:ascii="Times New Roman" w:hAnsi="Times New Roman" w:eastAsia="仿宋_GB2312" w:cs="Times New Roman"/>
          <w:color w:val="auto"/>
          <w:sz w:val="32"/>
          <w:szCs w:val="32"/>
          <w:u w:val="none"/>
        </w:rPr>
        <w:t>需要补充说明的内容。</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第十六条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县</w:t>
      </w:r>
      <w:r>
        <w:rPr>
          <w:rFonts w:ascii="Times New Roman" w:hAnsi="Times New Roman" w:eastAsia="仿宋_GB2312" w:cs="Times New Roman"/>
          <w:color w:val="auto"/>
          <w:sz w:val="32"/>
          <w:szCs w:val="32"/>
          <w:u w:val="none"/>
        </w:rPr>
        <w:t>粮食和物资储备中心指定辖区内一家县属国有粮油企业，承担超标粮油收购任务。定点收购企业应当具备下列条件：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（一）严</w:t>
      </w:r>
      <w:r>
        <w:rPr>
          <w:rFonts w:ascii="Times New Roman" w:hAnsi="Times New Roman" w:eastAsia="仿宋_GB2312" w:cs="Times New Roman"/>
          <w:color w:val="auto"/>
          <w:spacing w:val="-8"/>
          <w:sz w:val="32"/>
          <w:szCs w:val="32"/>
          <w:u w:val="none"/>
        </w:rPr>
        <w:t>格执行国家粮油收购法律法规和政策，信用等级良好</w:t>
      </w:r>
      <w:r>
        <w:rPr>
          <w:rFonts w:hint="eastAsia" w:ascii="Times New Roman" w:hAnsi="Times New Roman" w:eastAsia="仿宋_GB2312" w:cs="Times New Roman"/>
          <w:color w:val="auto"/>
          <w:spacing w:val="-8"/>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（二）具备与储存相适应的仓储设施、技术处理能力和管理能力</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hint="eastAsia"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三</w:t>
      </w:r>
      <w:r>
        <w:rPr>
          <w:rFonts w:ascii="Times New Roman" w:hAnsi="Times New Roman" w:eastAsia="仿宋_GB2312" w:cs="Times New Roman"/>
          <w:color w:val="auto"/>
          <w:sz w:val="32"/>
          <w:szCs w:val="32"/>
          <w:u w:val="none"/>
        </w:rPr>
        <w:t>）具有与区域超标粮油预计收购量相适应的有效仓容</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（四）拥有与收购储存业务相适应的检验设备、条件和人员</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（五）在农发行平昌县支行开户，接受农发行平昌县支行信贷监管，并执行农发行平昌县支行结算方面的有关规定</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（六）超标粮油收购企业必须严格执行本办法的各项规定，对收购超标粮油的数量真实、质价相符、资金安全、储粮安全负责，不得将收购的超标粮油进行抵押、质押。</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第十七条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收购资金（含收购价款和收购费用）参照</w:t>
      </w:r>
      <w:r>
        <w:rPr>
          <w:rFonts w:hint="eastAsia" w:ascii="Times New Roman" w:hAnsi="Times New Roman" w:eastAsia="仿宋_GB2312" w:cs="Times New Roman"/>
          <w:color w:val="auto"/>
          <w:sz w:val="32"/>
          <w:szCs w:val="32"/>
          <w:u w:val="none"/>
        </w:rPr>
        <w:t>现行</w:t>
      </w:r>
      <w:r>
        <w:rPr>
          <w:rFonts w:ascii="Times New Roman" w:hAnsi="Times New Roman" w:eastAsia="仿宋_GB2312" w:cs="Times New Roman"/>
          <w:color w:val="auto"/>
          <w:sz w:val="32"/>
          <w:szCs w:val="32"/>
          <w:u w:val="none"/>
        </w:rPr>
        <w:t>《平昌县</w:t>
      </w:r>
      <w:r>
        <w:rPr>
          <w:rFonts w:hint="eastAsia" w:ascii="Times New Roman" w:hAnsi="Times New Roman" w:eastAsia="仿宋_GB2312" w:cs="Times New Roman"/>
          <w:color w:val="auto"/>
          <w:sz w:val="32"/>
          <w:szCs w:val="32"/>
          <w:u w:val="none"/>
          <w:lang w:val="en-US" w:eastAsia="zh-CN"/>
        </w:rPr>
        <w:t>县级</w:t>
      </w:r>
      <w:r>
        <w:rPr>
          <w:rFonts w:ascii="Times New Roman" w:hAnsi="Times New Roman" w:eastAsia="仿宋_GB2312" w:cs="Times New Roman"/>
          <w:color w:val="auto"/>
          <w:sz w:val="32"/>
          <w:szCs w:val="32"/>
          <w:u w:val="none"/>
        </w:rPr>
        <w:t>储备粮管理办法》执行。</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第十八条</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 xml:space="preserve"> 收购入库超标粮油的数量和质量由县粮食和物资储备中心会同县发展和改革局、县财政局、县市场监督管理局和</w:t>
      </w:r>
      <w:r>
        <w:rPr>
          <w:rFonts w:hint="eastAsia" w:ascii="Times New Roman" w:hAnsi="Times New Roman" w:eastAsia="仿宋_GB2312" w:cs="Times New Roman"/>
          <w:color w:val="auto"/>
          <w:sz w:val="32"/>
          <w:szCs w:val="32"/>
          <w:u w:val="none"/>
          <w:lang w:eastAsia="zh-CN"/>
        </w:rPr>
        <w:t>农发行平昌县支行</w:t>
      </w:r>
      <w:r>
        <w:rPr>
          <w:rFonts w:ascii="Times New Roman" w:hAnsi="Times New Roman" w:eastAsia="仿宋_GB2312" w:cs="Times New Roman"/>
          <w:color w:val="auto"/>
          <w:sz w:val="32"/>
          <w:szCs w:val="32"/>
          <w:u w:val="none"/>
        </w:rPr>
        <w:t>共同组织验收，其中质量、食品安全指标检测工作应当委托具有相应资质的检测机构进行。验收结果报县人民政府，并决定上报层级。</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第十九条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检测机构对超标粮油检测数据负有保密义务，未经委托方同意，不得擅自公开检测数据。</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第二十条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收购的超标粮油实行专仓储存、专账记录、专人保管。收购企业应当建立超标粮油管理档案，详细记录收购、扦样、检验、储存、出库等信息。档案资料保存期限不得少于5年。</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第二十一条</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各镇人民政府（管委会、街道办事处）、县级相关部门及收购企业要通过各种渠道向</w:t>
      </w:r>
      <w:r>
        <w:rPr>
          <w:rFonts w:hint="eastAsia" w:ascii="Times New Roman" w:hAnsi="Times New Roman" w:eastAsia="仿宋_GB2312" w:cs="Times New Roman"/>
          <w:color w:val="auto"/>
          <w:sz w:val="32"/>
          <w:szCs w:val="32"/>
          <w:u w:val="none"/>
          <w:lang w:val="en-US" w:eastAsia="zh-CN"/>
        </w:rPr>
        <w:t>种粮农户</w:t>
      </w:r>
      <w:r>
        <w:rPr>
          <w:rFonts w:ascii="Times New Roman" w:hAnsi="Times New Roman" w:eastAsia="仿宋_GB2312" w:cs="Times New Roman"/>
          <w:color w:val="auto"/>
          <w:sz w:val="32"/>
          <w:szCs w:val="32"/>
          <w:u w:val="none"/>
        </w:rPr>
        <w:t>做好超标粮油收购政策引导解释工作，</w:t>
      </w:r>
      <w:r>
        <w:rPr>
          <w:rFonts w:hint="eastAsia" w:ascii="Times New Roman" w:hAnsi="Times New Roman" w:eastAsia="仿宋_GB2312" w:cs="Times New Roman"/>
          <w:color w:val="auto"/>
          <w:sz w:val="32"/>
          <w:szCs w:val="32"/>
          <w:u w:val="none"/>
          <w:lang w:val="en-US" w:eastAsia="zh-CN"/>
        </w:rPr>
        <w:t>配合县级相关部门对超标粮油的处置相关工作。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bCs/>
          <w:color w:val="auto"/>
          <w:sz w:val="32"/>
          <w:szCs w:val="32"/>
          <w:u w:val="none"/>
        </w:rPr>
      </w:pPr>
      <w:r>
        <w:rPr>
          <w:rFonts w:ascii="Times New Roman" w:hAnsi="Times New Roman" w:eastAsia="黑体" w:cs="Times New Roman"/>
          <w:bCs/>
          <w:color w:val="auto"/>
          <w:sz w:val="32"/>
          <w:szCs w:val="32"/>
          <w:u w:val="none"/>
        </w:rPr>
        <w:t>第四章</w:t>
      </w:r>
      <w:r>
        <w:rPr>
          <w:rFonts w:hint="eastAsia" w:ascii="Times New Roman" w:hAnsi="Times New Roman" w:eastAsia="黑体" w:cs="Times New Roman"/>
          <w:bCs/>
          <w:color w:val="auto"/>
          <w:sz w:val="32"/>
          <w:szCs w:val="32"/>
          <w:u w:val="none"/>
        </w:rPr>
        <w:t xml:space="preserve"> </w:t>
      </w:r>
      <w:r>
        <w:rPr>
          <w:rFonts w:ascii="Times New Roman" w:hAnsi="Times New Roman" w:eastAsia="黑体" w:cs="Times New Roman"/>
          <w:bCs/>
          <w:color w:val="auto"/>
          <w:sz w:val="32"/>
          <w:szCs w:val="32"/>
          <w:u w:val="none"/>
        </w:rPr>
        <w:t xml:space="preserve"> 处</w:t>
      </w:r>
      <w:r>
        <w:rPr>
          <w:rFonts w:hint="eastAsia" w:ascii="Times New Roman" w:hAnsi="Times New Roman" w:eastAsia="黑体" w:cs="Times New Roman"/>
          <w:bCs/>
          <w:color w:val="auto"/>
          <w:sz w:val="32"/>
          <w:szCs w:val="32"/>
          <w:u w:val="none"/>
        </w:rPr>
        <w:t xml:space="preserve"> </w:t>
      </w:r>
      <w:r>
        <w:rPr>
          <w:rFonts w:ascii="Times New Roman" w:hAnsi="Times New Roman" w:eastAsia="黑体" w:cs="Times New Roman"/>
          <w:bCs/>
          <w:color w:val="auto"/>
          <w:sz w:val="32"/>
          <w:szCs w:val="32"/>
          <w:u w:val="none"/>
        </w:rPr>
        <w:t xml:space="preserve"> 置</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第二十二条</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 xml:space="preserve"> 县内国有粮油企业收购的超标粮油所有权属县人民政府，未经批准任何单位和个人不得擅自处置和移动。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第二十三条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超标粮油收购处置费用（含价差亏损、利息、收购费、保管费、监管费、出库费、检验费等）纳入本级财政预算。</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第二十四条</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 xml:space="preserve"> 超标粮油处置必须符合国家食品安全标准或相关产品安全标准，严禁超标粮油进入口粮市场。超标粮油可以按照下列规定销售处理：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（一）经检验符合饲料用粮标准的，按照饲料用粮使用</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（二）经检验符合工业用粮标准的，按照非食用工业用粮使用</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（三）经检验无使用价值的，采取堆肥、焚烧等方式集中进行无害化处置。</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（四）属重金属超标的，可参照</w:t>
      </w:r>
      <w:r>
        <w:rPr>
          <w:rFonts w:hint="eastAsia" w:ascii="Times New Roman" w:hAnsi="Times New Roman" w:eastAsia="仿宋_GB2312" w:cs="Times New Roman"/>
          <w:color w:val="auto"/>
          <w:sz w:val="32"/>
          <w:szCs w:val="32"/>
          <w:u w:val="none"/>
        </w:rPr>
        <w:t>中央、</w:t>
      </w:r>
      <w:r>
        <w:rPr>
          <w:rFonts w:ascii="Times New Roman" w:hAnsi="Times New Roman" w:eastAsia="仿宋_GB2312" w:cs="Times New Roman"/>
          <w:color w:val="auto"/>
          <w:sz w:val="32"/>
          <w:szCs w:val="32"/>
          <w:u w:val="none"/>
        </w:rPr>
        <w:t>省有关规定执行。</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第二十五条</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 xml:space="preserve"> 超标粮油实行分类处置。不符合质量标准的粮油，按其用途规范处置。不符合食品安全指标的粮油，按国家规定用途单独处置。</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trike w:val="0"/>
          <w:dstrike w:val="0"/>
          <w:color w:val="auto"/>
          <w:sz w:val="32"/>
          <w:szCs w:val="32"/>
          <w:u w:val="none"/>
          <w:lang w:val="en-US" w:eastAsia="zh-CN"/>
        </w:rPr>
      </w:pPr>
      <w:r>
        <w:rPr>
          <w:rFonts w:hint="eastAsia" w:ascii="Times New Roman" w:hAnsi="Times New Roman" w:eastAsia="楷体_GB2312" w:cs="Times New Roman"/>
          <w:b/>
          <w:bCs/>
          <w:color w:val="auto"/>
          <w:sz w:val="32"/>
          <w:szCs w:val="32"/>
          <w:u w:val="none"/>
        </w:rPr>
        <w:t>第二十六条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建立超标粮油销售</w:t>
      </w:r>
      <w:r>
        <w:rPr>
          <w:rFonts w:hint="eastAsia" w:ascii="Times New Roman" w:hAnsi="Times New Roman" w:eastAsia="仿宋_GB2312" w:cs="Times New Roman"/>
          <w:color w:val="auto"/>
          <w:sz w:val="32"/>
          <w:szCs w:val="32"/>
          <w:u w:val="none"/>
          <w:lang w:val="en-US" w:eastAsia="zh-CN"/>
        </w:rPr>
        <w:t>处置</w:t>
      </w:r>
      <w:r>
        <w:rPr>
          <w:rFonts w:ascii="Times New Roman" w:hAnsi="Times New Roman" w:eastAsia="仿宋_GB2312" w:cs="Times New Roman"/>
          <w:color w:val="auto"/>
          <w:sz w:val="32"/>
          <w:szCs w:val="32"/>
          <w:u w:val="none"/>
        </w:rPr>
        <w:t>制度</w:t>
      </w:r>
      <w:r>
        <w:rPr>
          <w:rFonts w:hint="eastAsia" w:ascii="Times New Roman" w:hAnsi="Times New Roman" w:eastAsia="仿宋_GB2312" w:cs="Times New Roman"/>
          <w:color w:val="auto"/>
          <w:sz w:val="32"/>
          <w:szCs w:val="32"/>
          <w:u w:val="none"/>
          <w:lang w:eastAsia="zh-CN"/>
        </w:rPr>
        <w:t>，</w:t>
      </w:r>
      <w:r>
        <w:rPr>
          <w:rFonts w:hint="eastAsia" w:ascii="Times New Roman" w:hAnsi="Times New Roman" w:eastAsia="仿宋_GB2312" w:cs="Times New Roman"/>
          <w:strike w:val="0"/>
          <w:dstrike w:val="0"/>
          <w:color w:val="auto"/>
          <w:sz w:val="32"/>
          <w:szCs w:val="32"/>
          <w:u w:val="none"/>
          <w:lang w:val="en-US" w:eastAsia="zh-CN"/>
        </w:rPr>
        <w:t>在县人民政府同意处置方案后，由县发展和改革局、县财政局、县粮食和物资储备中心共同现场定向销售处置，并将处置相关资料归档保存。</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第二十七条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超标粮油处置原则上应当在收购结束后当年内完成。</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第二十八条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参与竞购超标粮油处置的企业或个人应当向县粮食储备中心签订承诺书，承诺按规定用途使用超标粮油，自觉接受有关职能部门的全程监督，按照质量追溯要求，建立专账、专表，并及时向县级有关部门报送相关情况，保证经处置后的上市产品符合《食品安全国家标准</w:t>
      </w:r>
      <w:r>
        <w:rPr>
          <w:rFonts w:hint="eastAsia" w:cs="Times New Roman"/>
          <w:color w:val="auto"/>
          <w:sz w:val="32"/>
          <w:szCs w:val="32"/>
          <w:u w:val="none"/>
          <w:lang w:val="en-US" w:eastAsia="zh-CN"/>
        </w:rPr>
        <w:t xml:space="preserve"> </w:t>
      </w:r>
      <w:r>
        <w:rPr>
          <w:rFonts w:hint="eastAsia" w:ascii="Times New Roman" w:hAnsi="Times New Roman" w:eastAsia="仿宋_GB2312" w:cs="Times New Roman"/>
          <w:color w:val="auto"/>
          <w:sz w:val="32"/>
          <w:szCs w:val="32"/>
          <w:u w:val="none"/>
          <w:lang w:val="en-US" w:eastAsia="zh-CN"/>
        </w:rPr>
        <w:t>粮食</w:t>
      </w:r>
      <w:r>
        <w:rPr>
          <w:rFonts w:ascii="Times New Roman" w:hAnsi="Times New Roman" w:eastAsia="仿宋_GB2312" w:cs="Times New Roman"/>
          <w:color w:val="auto"/>
          <w:sz w:val="32"/>
          <w:szCs w:val="32"/>
          <w:u w:val="none"/>
        </w:rPr>
        <w:t>》（GB</w:t>
      </w:r>
      <w:r>
        <w:rPr>
          <w:rFonts w:hint="eastAsia" w:cs="Times New Roman"/>
          <w:color w:val="auto"/>
          <w:sz w:val="32"/>
          <w:szCs w:val="32"/>
          <w:u w:val="none"/>
          <w:lang w:val="en-US" w:eastAsia="zh-CN"/>
        </w:rPr>
        <w:t xml:space="preserve"> </w:t>
      </w:r>
      <w:r>
        <w:rPr>
          <w:rFonts w:ascii="Times New Roman" w:hAnsi="Times New Roman" w:eastAsia="仿宋_GB2312" w:cs="Times New Roman"/>
          <w:color w:val="auto"/>
          <w:sz w:val="32"/>
          <w:szCs w:val="32"/>
          <w:u w:val="none"/>
        </w:rPr>
        <w:t>2715-2016</w:t>
      </w:r>
      <w:r>
        <w:rPr>
          <w:rFonts w:hint="eastAsia" w:ascii="Times New Roman" w:hAnsi="Times New Roman" w:eastAsia="仿宋_GB2312" w:cs="Times New Roman"/>
          <w:color w:val="auto"/>
          <w:sz w:val="32"/>
          <w:szCs w:val="32"/>
          <w:highlight w:val="none"/>
          <w:u w:val="none"/>
          <w:lang w:eastAsia="zh-CN"/>
        </w:rPr>
        <w:t>）</w:t>
      </w:r>
      <w:r>
        <w:rPr>
          <w:rFonts w:ascii="Times New Roman" w:hAnsi="Times New Roman" w:eastAsia="仿宋_GB2312" w:cs="Times New Roman"/>
          <w:color w:val="auto"/>
          <w:sz w:val="32"/>
          <w:szCs w:val="32"/>
          <w:u w:val="none"/>
        </w:rPr>
        <w:t>和《饲料卫生标准》（GB</w:t>
      </w:r>
      <w:r>
        <w:rPr>
          <w:rFonts w:hint="eastAsia" w:cs="Times New Roman"/>
          <w:color w:val="auto"/>
          <w:sz w:val="32"/>
          <w:szCs w:val="32"/>
          <w:u w:val="none"/>
          <w:lang w:val="en-US" w:eastAsia="zh-CN"/>
        </w:rPr>
        <w:t xml:space="preserve"> </w:t>
      </w:r>
      <w:r>
        <w:rPr>
          <w:rFonts w:ascii="Times New Roman" w:hAnsi="Times New Roman" w:eastAsia="仿宋_GB2312" w:cs="Times New Roman"/>
          <w:color w:val="auto"/>
          <w:sz w:val="32"/>
          <w:szCs w:val="32"/>
          <w:u w:val="none"/>
        </w:rPr>
        <w:t>130</w:t>
      </w:r>
      <w:r>
        <w:rPr>
          <w:rFonts w:hint="eastAsia" w:ascii="Times New Roman" w:hAnsi="Times New Roman" w:eastAsia="仿宋_GB2312" w:cs="Times New Roman"/>
          <w:color w:val="auto"/>
          <w:sz w:val="32"/>
          <w:szCs w:val="32"/>
          <w:u w:val="none"/>
          <w:lang w:val="en-US" w:eastAsia="zh-CN"/>
        </w:rPr>
        <w:t>78</w:t>
      </w:r>
      <w:r>
        <w:rPr>
          <w:rFonts w:ascii="Times New Roman" w:hAnsi="Times New Roman" w:eastAsia="仿宋_GB2312" w:cs="Times New Roman"/>
          <w:color w:val="auto"/>
          <w:sz w:val="32"/>
          <w:szCs w:val="32"/>
          <w:u w:val="none"/>
        </w:rPr>
        <w:t>-2017</w:t>
      </w:r>
      <w:r>
        <w:rPr>
          <w:rFonts w:hint="eastAsia" w:ascii="Times New Roman" w:hAnsi="Times New Roman" w:eastAsia="仿宋_GB2312" w:cs="Times New Roman"/>
          <w:color w:val="auto"/>
          <w:sz w:val="32"/>
          <w:szCs w:val="32"/>
          <w:highlight w:val="none"/>
          <w:u w:val="none"/>
          <w:lang w:eastAsia="zh-CN"/>
        </w:rPr>
        <w:t>），</w:t>
      </w:r>
      <w:r>
        <w:rPr>
          <w:rFonts w:ascii="Times New Roman" w:hAnsi="Times New Roman" w:eastAsia="仿宋_GB2312" w:cs="Times New Roman"/>
          <w:color w:val="auto"/>
          <w:sz w:val="32"/>
          <w:szCs w:val="32"/>
          <w:u w:val="none"/>
        </w:rPr>
        <w:t>否则承担一切法律经济责任。</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第二十九条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参加竞购（承担）处置的企业应当具备以下条件：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（一）诚信守法，经营状况良好，财务健全，近3年未发生食品安全事故</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（二）能够保证超标粮油单存单放</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（三）必须提供企业的经营资质和加工转化能力证明材料，并签署超标粮油安全处置承诺书，不得超过加工转化能力购买超标粮油，不得改变用途加工超标粮油。</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第三十条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超标粮油销售时，定点收储企业必须提供质量验收报告，并在销售合同（协议）和发票中注明超标粮油的用途，不得改变用途销售超标粮油。</w:t>
      </w:r>
      <w:r>
        <w:rPr>
          <w:rFonts w:hint="eastAsia" w:ascii="Times New Roman" w:hAnsi="Times New Roman" w:eastAsia="仿宋_GB2312" w:cs="Times New Roman"/>
          <w:color w:val="auto"/>
          <w:sz w:val="32"/>
          <w:szCs w:val="32"/>
          <w:u w:val="none"/>
          <w:lang w:val="en-US" w:eastAsia="zh-CN"/>
        </w:rPr>
        <w:t>有农发行贷款的</w:t>
      </w:r>
      <w:r>
        <w:rPr>
          <w:rFonts w:ascii="Times New Roman" w:hAnsi="Times New Roman" w:eastAsia="仿宋_GB2312" w:cs="Times New Roman"/>
          <w:color w:val="auto"/>
          <w:sz w:val="32"/>
          <w:szCs w:val="32"/>
          <w:u w:val="none"/>
        </w:rPr>
        <w:t>销售货款必须及时全额回笼至定点收储企业在</w:t>
      </w:r>
      <w:r>
        <w:rPr>
          <w:rFonts w:hint="eastAsia" w:ascii="Times New Roman" w:hAnsi="Times New Roman" w:eastAsia="仿宋_GB2312" w:cs="Times New Roman"/>
          <w:color w:val="auto"/>
          <w:sz w:val="32"/>
          <w:szCs w:val="32"/>
          <w:u w:val="none"/>
          <w:lang w:eastAsia="zh-CN"/>
        </w:rPr>
        <w:t>农发行平昌县支行</w:t>
      </w:r>
      <w:r>
        <w:rPr>
          <w:rFonts w:ascii="Times New Roman" w:hAnsi="Times New Roman" w:eastAsia="仿宋_GB2312" w:cs="Times New Roman"/>
          <w:color w:val="auto"/>
          <w:sz w:val="32"/>
          <w:szCs w:val="32"/>
          <w:u w:val="none"/>
        </w:rPr>
        <w:t>的账户，及时用于归还相应贷款。</w:t>
      </w:r>
      <w:r>
        <w:rPr>
          <w:rFonts w:hint="eastAsia" w:ascii="Times New Roman" w:hAnsi="Times New Roman" w:eastAsia="仿宋_GB2312" w:cs="Times New Roman"/>
          <w:color w:val="auto"/>
          <w:sz w:val="32"/>
          <w:szCs w:val="32"/>
          <w:u w:val="none"/>
          <w:lang w:val="en-US" w:eastAsia="zh-CN"/>
        </w:rPr>
        <w:t>没有农发行贷款的由县粮食和物资储备中心按照收购、销售支付情况专账处理。销售价差及费用由县财政承担。</w:t>
      </w:r>
      <w:r>
        <w:rPr>
          <w:rFonts w:ascii="Times New Roman" w:hAnsi="Times New Roman" w:eastAsia="仿宋_GB2312" w:cs="Times New Roman"/>
          <w:color w:val="auto"/>
          <w:sz w:val="32"/>
          <w:szCs w:val="32"/>
          <w:u w:val="none"/>
        </w:rPr>
        <w:t>超标粮油销售档案资料保存期限自销售出库之日起，不得少于5年。</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第三十一条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擅自收购、处置超标粮油（产品）属违规行为，违规企业必须主动召回，经济损失和法律责任由该企业承担。</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第三十二条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highlight w:val="none"/>
          <w:u w:val="none"/>
        </w:rPr>
        <w:t>建立中标</w:t>
      </w:r>
      <w:r>
        <w:rPr>
          <w:rFonts w:hint="eastAsia"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承担</w:t>
      </w:r>
      <w:r>
        <w:rPr>
          <w:rFonts w:hint="eastAsia" w:ascii="Times New Roman" w:hAnsi="Times New Roman" w:eastAsia="仿宋_GB2312" w:cs="Times New Roman"/>
          <w:color w:val="auto"/>
          <w:sz w:val="32"/>
          <w:szCs w:val="32"/>
          <w:highlight w:val="none"/>
          <w:u w:val="none"/>
          <w:lang w:eastAsia="zh-CN"/>
        </w:rPr>
        <w:t>）</w:t>
      </w:r>
      <w:r>
        <w:rPr>
          <w:rFonts w:ascii="Times New Roman" w:hAnsi="Times New Roman" w:eastAsia="仿宋_GB2312" w:cs="Times New Roman"/>
          <w:color w:val="auto"/>
          <w:sz w:val="32"/>
          <w:szCs w:val="32"/>
          <w:highlight w:val="none"/>
          <w:u w:val="none"/>
        </w:rPr>
        <w:t>处置企业超标粮油入库报告和入库查验记录制度，加强转化过程中的质量控制。中标（承担）处置企业，要在超标粮油入库前3个工作日内，根据超标粮油定向销售转化方式，向接</w:t>
      </w:r>
      <w:r>
        <w:rPr>
          <w:rFonts w:hint="eastAsia" w:ascii="Times New Roman" w:hAnsi="Times New Roman" w:eastAsia="仿宋_GB2312" w:cs="Times New Roman"/>
          <w:color w:val="auto"/>
          <w:sz w:val="32"/>
          <w:szCs w:val="32"/>
          <w:highlight w:val="none"/>
          <w:u w:val="none"/>
          <w:lang w:eastAsia="zh-CN"/>
        </w:rPr>
        <w:t>收</w:t>
      </w:r>
      <w:r>
        <w:rPr>
          <w:rFonts w:ascii="Times New Roman" w:hAnsi="Times New Roman" w:eastAsia="仿宋_GB2312" w:cs="Times New Roman"/>
          <w:color w:val="auto"/>
          <w:sz w:val="32"/>
          <w:szCs w:val="32"/>
          <w:highlight w:val="none"/>
          <w:u w:val="none"/>
        </w:rPr>
        <w:t>地</w:t>
      </w:r>
      <w:r>
        <w:rPr>
          <w:rFonts w:hint="eastAsia" w:ascii="Times New Roman" w:hAnsi="Times New Roman" w:eastAsia="仿宋_GB2312" w:cs="Times New Roman"/>
          <w:color w:val="auto"/>
          <w:sz w:val="32"/>
          <w:szCs w:val="32"/>
          <w:highlight w:val="none"/>
          <w:u w:val="none"/>
          <w:lang w:eastAsia="zh-CN"/>
        </w:rPr>
        <w:t>县</w:t>
      </w:r>
      <w:r>
        <w:rPr>
          <w:rFonts w:ascii="Times New Roman" w:hAnsi="Times New Roman" w:eastAsia="仿宋_GB2312" w:cs="Times New Roman"/>
          <w:color w:val="auto"/>
          <w:sz w:val="32"/>
          <w:szCs w:val="32"/>
          <w:highlight w:val="none"/>
          <w:u w:val="none"/>
        </w:rPr>
        <w:t>发展和改革局、</w:t>
      </w:r>
      <w:r>
        <w:rPr>
          <w:rFonts w:hint="eastAsia" w:ascii="Times New Roman" w:hAnsi="Times New Roman" w:eastAsia="仿宋_GB2312" w:cs="Times New Roman"/>
          <w:color w:val="auto"/>
          <w:sz w:val="32"/>
          <w:szCs w:val="32"/>
          <w:highlight w:val="none"/>
          <w:u w:val="none"/>
          <w:lang w:eastAsia="zh-CN"/>
        </w:rPr>
        <w:t>县</w:t>
      </w:r>
      <w:r>
        <w:rPr>
          <w:rFonts w:ascii="Times New Roman" w:hAnsi="Times New Roman" w:eastAsia="仿宋_GB2312" w:cs="Times New Roman"/>
          <w:color w:val="auto"/>
          <w:sz w:val="32"/>
          <w:szCs w:val="32"/>
          <w:highlight w:val="none"/>
          <w:u w:val="none"/>
        </w:rPr>
        <w:t>粮食和物资储备中心、</w:t>
      </w:r>
      <w:r>
        <w:rPr>
          <w:rFonts w:hint="eastAsia" w:ascii="Times New Roman" w:hAnsi="Times New Roman" w:eastAsia="仿宋_GB2312" w:cs="Times New Roman"/>
          <w:color w:val="auto"/>
          <w:sz w:val="32"/>
          <w:szCs w:val="32"/>
          <w:highlight w:val="none"/>
          <w:u w:val="none"/>
          <w:lang w:eastAsia="zh-CN"/>
        </w:rPr>
        <w:t>县</w:t>
      </w:r>
      <w:r>
        <w:rPr>
          <w:rFonts w:ascii="Times New Roman" w:hAnsi="Times New Roman" w:eastAsia="仿宋_GB2312" w:cs="Times New Roman"/>
          <w:color w:val="auto"/>
          <w:sz w:val="32"/>
          <w:szCs w:val="32"/>
          <w:highlight w:val="none"/>
          <w:u w:val="none"/>
        </w:rPr>
        <w:t>农业农村局、</w:t>
      </w:r>
      <w:r>
        <w:rPr>
          <w:rFonts w:hint="eastAsia" w:ascii="Times New Roman" w:hAnsi="Times New Roman" w:eastAsia="仿宋_GB2312" w:cs="Times New Roman"/>
          <w:color w:val="auto"/>
          <w:sz w:val="32"/>
          <w:szCs w:val="32"/>
          <w:highlight w:val="none"/>
          <w:u w:val="none"/>
          <w:lang w:eastAsia="zh-CN"/>
        </w:rPr>
        <w:t>县</w:t>
      </w:r>
      <w:r>
        <w:rPr>
          <w:rFonts w:ascii="Times New Roman" w:hAnsi="Times New Roman" w:eastAsia="仿宋_GB2312" w:cs="Times New Roman"/>
          <w:color w:val="auto"/>
          <w:sz w:val="32"/>
          <w:szCs w:val="32"/>
          <w:highlight w:val="none"/>
          <w:u w:val="none"/>
        </w:rPr>
        <w:t>市场监督管理局备案报告，同时，由</w:t>
      </w:r>
      <w:r>
        <w:rPr>
          <w:rFonts w:hint="eastAsia" w:ascii="Times New Roman" w:hAnsi="Times New Roman" w:eastAsia="仿宋_GB2312" w:cs="Times New Roman"/>
          <w:color w:val="auto"/>
          <w:sz w:val="32"/>
          <w:szCs w:val="32"/>
          <w:highlight w:val="none"/>
          <w:u w:val="none"/>
          <w:lang w:val="en-US" w:eastAsia="zh-CN"/>
        </w:rPr>
        <w:t>售出地</w:t>
      </w:r>
      <w:r>
        <w:rPr>
          <w:rFonts w:ascii="Times New Roman" w:hAnsi="Times New Roman" w:eastAsia="仿宋_GB2312" w:cs="Times New Roman"/>
          <w:color w:val="auto"/>
          <w:sz w:val="32"/>
          <w:szCs w:val="32"/>
          <w:highlight w:val="none"/>
          <w:u w:val="none"/>
        </w:rPr>
        <w:t>粮食和物资储备中心函告接</w:t>
      </w:r>
      <w:r>
        <w:rPr>
          <w:rFonts w:hint="eastAsia" w:ascii="Times New Roman" w:hAnsi="Times New Roman" w:eastAsia="仿宋_GB2312" w:cs="Times New Roman"/>
          <w:color w:val="auto"/>
          <w:sz w:val="32"/>
          <w:szCs w:val="32"/>
          <w:highlight w:val="none"/>
          <w:u w:val="none"/>
          <w:lang w:eastAsia="zh-CN"/>
        </w:rPr>
        <w:t>收</w:t>
      </w:r>
      <w:r>
        <w:rPr>
          <w:rFonts w:ascii="Times New Roman" w:hAnsi="Times New Roman" w:eastAsia="仿宋_GB2312" w:cs="Times New Roman"/>
          <w:color w:val="auto"/>
          <w:sz w:val="32"/>
          <w:szCs w:val="32"/>
          <w:highlight w:val="none"/>
          <w:u w:val="none"/>
        </w:rPr>
        <w:t>地粮食和物资储备行政管理部门，并接受接</w:t>
      </w:r>
      <w:r>
        <w:rPr>
          <w:rFonts w:hint="eastAsia" w:ascii="Times New Roman" w:hAnsi="Times New Roman" w:eastAsia="仿宋_GB2312" w:cs="Times New Roman"/>
          <w:color w:val="auto"/>
          <w:sz w:val="32"/>
          <w:szCs w:val="32"/>
          <w:highlight w:val="none"/>
          <w:u w:val="none"/>
          <w:lang w:eastAsia="zh-CN"/>
        </w:rPr>
        <w:t>收</w:t>
      </w:r>
      <w:r>
        <w:rPr>
          <w:rFonts w:ascii="Times New Roman" w:hAnsi="Times New Roman" w:eastAsia="仿宋_GB2312" w:cs="Times New Roman"/>
          <w:color w:val="auto"/>
          <w:sz w:val="32"/>
          <w:szCs w:val="32"/>
          <w:highlight w:val="none"/>
          <w:u w:val="none"/>
        </w:rPr>
        <w:t>地辖区监管部门的监管。</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第三十三条</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 xml:space="preserve"> 对县内粮油购销、储备、加工企业违反国家规定质量标准收购、加工、储备等造成粮油质量超标的，由此产生的费用由粮油收购企业自行承担，并视其情节移交相关部门处理。</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bCs/>
          <w:color w:val="auto"/>
          <w:sz w:val="32"/>
          <w:szCs w:val="32"/>
          <w:u w:val="none"/>
        </w:rPr>
      </w:pPr>
      <w:r>
        <w:rPr>
          <w:rFonts w:ascii="Times New Roman" w:hAnsi="Times New Roman" w:eastAsia="黑体" w:cs="Times New Roman"/>
          <w:bCs/>
          <w:color w:val="auto"/>
          <w:sz w:val="32"/>
          <w:szCs w:val="32"/>
          <w:u w:val="none"/>
        </w:rPr>
        <w:t xml:space="preserve">第五章 </w:t>
      </w:r>
      <w:r>
        <w:rPr>
          <w:rFonts w:hint="eastAsia" w:ascii="Times New Roman" w:hAnsi="Times New Roman" w:eastAsia="黑体" w:cs="Times New Roman"/>
          <w:bCs/>
          <w:color w:val="auto"/>
          <w:sz w:val="32"/>
          <w:szCs w:val="32"/>
          <w:u w:val="none"/>
        </w:rPr>
        <w:t xml:space="preserve"> </w:t>
      </w:r>
      <w:r>
        <w:rPr>
          <w:rFonts w:ascii="Times New Roman" w:hAnsi="Times New Roman" w:eastAsia="黑体" w:cs="Times New Roman"/>
          <w:bCs/>
          <w:color w:val="auto"/>
          <w:sz w:val="32"/>
          <w:szCs w:val="32"/>
          <w:u w:val="none"/>
        </w:rPr>
        <w:t>监督检查</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第三十四条</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 xml:space="preserve"> 建立超标粮油处置定期检查制度。县级相关部门要按照各自分工职责，在粮油生产、收购、储存、加工、销售以及后续处置过程中，定期进行监督检查，确保问题可倒查，责任可追究。坚决杜绝不符合食品安全标准的超标粮油流入口粮市场，坚决杜绝不符合饲料卫生标准的超标粮油进入饲料市场。</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第三十五条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县发展和改革局、县财政局、县农业农村局、县市场监督管理局</w:t>
      </w:r>
      <w:r>
        <w:rPr>
          <w:rFonts w:hint="eastAsia" w:ascii="Times New Roman" w:hAnsi="Times New Roman" w:eastAsia="仿宋_GB2312" w:cs="Times New Roman"/>
          <w:color w:val="auto"/>
          <w:sz w:val="32"/>
          <w:szCs w:val="32"/>
          <w:u w:val="none"/>
        </w:rPr>
        <w:t>、</w:t>
      </w:r>
      <w:r>
        <w:rPr>
          <w:rFonts w:ascii="Times New Roman" w:hAnsi="Times New Roman" w:eastAsia="仿宋_GB2312" w:cs="Times New Roman"/>
          <w:color w:val="auto"/>
          <w:sz w:val="32"/>
          <w:szCs w:val="32"/>
          <w:u w:val="none"/>
        </w:rPr>
        <w:t>县粮食和物资储备中心、</w:t>
      </w:r>
      <w:r>
        <w:rPr>
          <w:rFonts w:hint="eastAsia" w:ascii="Times New Roman" w:hAnsi="Times New Roman" w:eastAsia="仿宋_GB2312" w:cs="Times New Roman"/>
          <w:color w:val="auto"/>
          <w:sz w:val="32"/>
          <w:szCs w:val="32"/>
          <w:u w:val="none"/>
          <w:lang w:eastAsia="zh-CN"/>
        </w:rPr>
        <w:t>农发行平昌县支行</w:t>
      </w:r>
      <w:r>
        <w:rPr>
          <w:rFonts w:ascii="Times New Roman" w:hAnsi="Times New Roman" w:eastAsia="仿宋_GB2312" w:cs="Times New Roman"/>
          <w:color w:val="auto"/>
          <w:sz w:val="32"/>
          <w:szCs w:val="32"/>
          <w:u w:val="none"/>
        </w:rPr>
        <w:t>等部门按照各自职责，对有下列违法违规行为的进行监督检查：</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（一）承担新收获粮油质量安全监测的技术机构、技术人员提供虚假样品、虚假监测预警报告</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（二）未严格审核购买企业的购买资格</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（三）承担超标粮油相关收储、销售、转化处置过程中检验任务的检验机构、检验人员出具虚假检验报告</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（四）未严格履行超标粮油销售出库检验记录制度，销售不符合食品安全标准的粮油、产品，导致其流入口粮或食品市场</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（五）具备快检设备与条件，而未按要求检验并进行分类储存、单独存放</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（六）未经审核批准擅自处置或移动超标粮油</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（七）未建立粮油收购、入库（厂）质量安全档案</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（八）集并、处置企业未索取检验报告</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（九）销售、处置企业未按要求在销售、入库（厂）前向监管部门报告</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（十）处置企业未按要求对产品逐批送检，未按要求报送处置结果</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（十一）擅自转让或改变超标粮油用途</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（十二）未按要求进行无害化处置或转化产品不符合</w:t>
      </w:r>
      <w:r>
        <w:rPr>
          <w:rFonts w:hint="eastAsia" w:ascii="Times New Roman" w:hAnsi="Times New Roman" w:eastAsia="仿宋_GB2312" w:cs="Times New Roman"/>
          <w:color w:val="auto"/>
          <w:sz w:val="32"/>
          <w:szCs w:val="32"/>
          <w:highlight w:val="none"/>
          <w:u w:val="none"/>
        </w:rPr>
        <w:t>饲料卫生标准</w:t>
      </w:r>
      <w:r>
        <w:rPr>
          <w:rFonts w:ascii="Times New Roman" w:hAnsi="Times New Roman" w:eastAsia="仿宋_GB2312" w:cs="Times New Roman"/>
          <w:color w:val="auto"/>
          <w:sz w:val="32"/>
          <w:szCs w:val="32"/>
          <w:u w:val="none"/>
        </w:rPr>
        <w:t>而售出</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（十三）</w:t>
      </w:r>
      <w:r>
        <w:rPr>
          <w:rFonts w:hint="eastAsia" w:ascii="Times New Roman" w:hAnsi="Times New Roman" w:eastAsia="仿宋_GB2312" w:cs="Times New Roman"/>
          <w:color w:val="auto"/>
          <w:sz w:val="32"/>
          <w:szCs w:val="32"/>
          <w:u w:val="none"/>
        </w:rPr>
        <w:t>粮油</w:t>
      </w:r>
      <w:r>
        <w:rPr>
          <w:rFonts w:ascii="Times New Roman" w:hAnsi="Times New Roman" w:eastAsia="仿宋_GB2312" w:cs="Times New Roman"/>
          <w:color w:val="auto"/>
          <w:sz w:val="32"/>
          <w:szCs w:val="32"/>
          <w:u w:val="none"/>
        </w:rPr>
        <w:t>副产品以及残渣等废弃物未按规定进行无害化处理</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（十四）挤占、截留、挪用超标粮油贷款资金（含贷款利息）或销售货款</w:t>
      </w:r>
      <w:r>
        <w:rPr>
          <w:rFonts w:hint="eastAsia"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ascii="Times New Roman" w:hAnsi="Times New Roman" w:eastAsia="仿宋_GB2312" w:cs="Times New Roman"/>
          <w:color w:val="auto"/>
          <w:sz w:val="32"/>
          <w:szCs w:val="32"/>
          <w:u w:val="none"/>
        </w:rPr>
        <w:t>（十五）其他违法违规行为。</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第三十六条</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 xml:space="preserve"> 在超标粮油收购储存、销售转化过程中，凡未按本办法规定的收购、储存、加工、处置超标粮油，以及发现虚报冒领、“转圈粮”、低收高转等违规违法行为的，由县人民政府按照《中华人民共和国食品安全法》《中华人民共和国农产品质量安全法》</w:t>
      </w:r>
      <w:r>
        <w:rPr>
          <w:rFonts w:hint="eastAsia" w:ascii="Times New Roman" w:hAnsi="Times New Roman" w:eastAsia="仿宋_GB2312" w:cs="Times New Roman"/>
          <w:color w:val="auto"/>
          <w:sz w:val="32"/>
          <w:szCs w:val="32"/>
          <w:u w:val="none"/>
          <w:lang w:eastAsia="zh-CN"/>
        </w:rPr>
        <w:t>《</w:t>
      </w:r>
      <w:r>
        <w:rPr>
          <w:rFonts w:ascii="Times New Roman" w:hAnsi="Times New Roman" w:eastAsia="仿宋_GB2312" w:cs="Times New Roman"/>
          <w:color w:val="auto"/>
          <w:sz w:val="32"/>
          <w:szCs w:val="32"/>
          <w:u w:val="none"/>
        </w:rPr>
        <w:t>中华人民共和国</w:t>
      </w:r>
      <w:r>
        <w:rPr>
          <w:rFonts w:hint="eastAsia" w:ascii="Times New Roman" w:hAnsi="Times New Roman" w:eastAsia="仿宋_GB2312" w:cs="Times New Roman"/>
          <w:color w:val="auto"/>
          <w:sz w:val="32"/>
          <w:szCs w:val="32"/>
          <w:u w:val="none"/>
          <w:lang w:val="en-US" w:eastAsia="zh-CN"/>
        </w:rPr>
        <w:t>粮食安全保障法</w:t>
      </w:r>
      <w:r>
        <w:rPr>
          <w:rFonts w:hint="eastAsia" w:ascii="Times New Roman" w:hAnsi="Times New Roman" w:eastAsia="仿宋_GB2312" w:cs="Times New Roman"/>
          <w:color w:val="auto"/>
          <w:sz w:val="32"/>
          <w:szCs w:val="32"/>
          <w:u w:val="none"/>
          <w:lang w:eastAsia="zh-CN"/>
        </w:rPr>
        <w:t>》</w:t>
      </w:r>
      <w:r>
        <w:rPr>
          <w:rFonts w:ascii="Times New Roman" w:hAnsi="Times New Roman" w:eastAsia="仿宋_GB2312" w:cs="Times New Roman"/>
          <w:color w:val="auto"/>
          <w:sz w:val="32"/>
          <w:szCs w:val="32"/>
          <w:u w:val="none"/>
        </w:rPr>
        <w:t>《粮食流通</w:t>
      </w:r>
      <w:r>
        <w:rPr>
          <w:rFonts w:hint="eastAsia" w:cs="Times New Roman"/>
          <w:color w:val="auto"/>
          <w:sz w:val="32"/>
          <w:szCs w:val="32"/>
          <w:u w:val="none"/>
          <w:lang w:eastAsia="zh-CN"/>
        </w:rPr>
        <w:t>管理</w:t>
      </w:r>
      <w:r>
        <w:rPr>
          <w:rFonts w:ascii="Times New Roman" w:hAnsi="Times New Roman" w:eastAsia="仿宋_GB2312" w:cs="Times New Roman"/>
          <w:color w:val="auto"/>
          <w:sz w:val="32"/>
          <w:szCs w:val="32"/>
          <w:u w:val="none"/>
        </w:rPr>
        <w:t>条例》等法律法规追究收购企业主要负责人和相关责任人的责任，涉嫌违法犯罪的，移送司法机关依法处理。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b/>
          <w:bCs/>
          <w:color w:val="auto"/>
          <w:sz w:val="32"/>
          <w:szCs w:val="32"/>
          <w:u w:val="none"/>
        </w:rPr>
      </w:pPr>
      <w:r>
        <w:rPr>
          <w:rFonts w:hint="eastAsia" w:ascii="Times New Roman" w:hAnsi="Times New Roman" w:eastAsia="楷体_GB2312" w:cs="Times New Roman"/>
          <w:b/>
          <w:bCs/>
          <w:color w:val="auto"/>
          <w:sz w:val="32"/>
          <w:szCs w:val="32"/>
          <w:u w:val="none"/>
        </w:rPr>
        <w:t>第三十七条</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 xml:space="preserve"> 超标粮油收购处置工作列入县人民政府</w:t>
      </w:r>
      <w:r>
        <w:rPr>
          <w:rFonts w:hint="eastAsia" w:cs="Times New Roman"/>
          <w:color w:val="auto"/>
          <w:sz w:val="32"/>
          <w:szCs w:val="32"/>
          <w:u w:val="none"/>
          <w:lang w:eastAsia="zh-CN"/>
        </w:rPr>
        <w:t>耕地保护和</w:t>
      </w:r>
      <w:r>
        <w:rPr>
          <w:rFonts w:ascii="Times New Roman" w:hAnsi="Times New Roman" w:eastAsia="仿宋_GB2312" w:cs="Times New Roman"/>
          <w:color w:val="auto"/>
          <w:sz w:val="32"/>
          <w:szCs w:val="32"/>
          <w:u w:val="none"/>
        </w:rPr>
        <w:t>粮食安全</w:t>
      </w:r>
      <w:r>
        <w:rPr>
          <w:rFonts w:hint="eastAsia" w:ascii="Times New Roman" w:hAnsi="Times New Roman" w:eastAsia="仿宋_GB2312" w:cs="Times New Roman"/>
          <w:color w:val="auto"/>
          <w:sz w:val="32"/>
          <w:szCs w:val="32"/>
          <w:u w:val="none"/>
          <w:lang w:val="en-US" w:eastAsia="zh-CN"/>
        </w:rPr>
        <w:t>党政同责</w:t>
      </w:r>
      <w:r>
        <w:rPr>
          <w:rFonts w:ascii="Times New Roman" w:hAnsi="Times New Roman" w:eastAsia="仿宋_GB2312" w:cs="Times New Roman"/>
          <w:color w:val="auto"/>
          <w:sz w:val="32"/>
          <w:szCs w:val="32"/>
          <w:u w:val="none"/>
        </w:rPr>
        <w:t>责任制考核内容。</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bCs/>
          <w:color w:val="auto"/>
          <w:sz w:val="32"/>
          <w:szCs w:val="32"/>
          <w:u w:val="none"/>
        </w:rPr>
      </w:pPr>
      <w:r>
        <w:rPr>
          <w:rFonts w:ascii="Times New Roman" w:hAnsi="Times New Roman" w:eastAsia="黑体" w:cs="Times New Roman"/>
          <w:bCs/>
          <w:color w:val="auto"/>
          <w:sz w:val="32"/>
          <w:szCs w:val="32"/>
          <w:u w:val="none"/>
        </w:rPr>
        <w:t>第六章</w:t>
      </w:r>
      <w:r>
        <w:rPr>
          <w:rFonts w:hint="eastAsia" w:ascii="Times New Roman" w:hAnsi="Times New Roman" w:eastAsia="黑体" w:cs="Times New Roman"/>
          <w:bCs/>
          <w:color w:val="auto"/>
          <w:sz w:val="32"/>
          <w:szCs w:val="32"/>
          <w:u w:val="none"/>
        </w:rPr>
        <w:t xml:space="preserve"> </w:t>
      </w:r>
      <w:r>
        <w:rPr>
          <w:rFonts w:ascii="Times New Roman" w:hAnsi="Times New Roman" w:eastAsia="黑体" w:cs="Times New Roman"/>
          <w:bCs/>
          <w:color w:val="auto"/>
          <w:sz w:val="32"/>
          <w:szCs w:val="32"/>
          <w:u w:val="none"/>
        </w:rPr>
        <w:t xml:space="preserve"> 附</w:t>
      </w:r>
      <w:r>
        <w:rPr>
          <w:rFonts w:hint="eastAsia" w:ascii="Times New Roman" w:hAnsi="Times New Roman" w:eastAsia="黑体" w:cs="Times New Roman"/>
          <w:bCs/>
          <w:color w:val="auto"/>
          <w:sz w:val="32"/>
          <w:szCs w:val="32"/>
          <w:u w:val="none"/>
        </w:rPr>
        <w:t xml:space="preserve"> </w:t>
      </w:r>
      <w:r>
        <w:rPr>
          <w:rFonts w:ascii="Times New Roman" w:hAnsi="Times New Roman" w:eastAsia="黑体" w:cs="Times New Roman"/>
          <w:bCs/>
          <w:color w:val="auto"/>
          <w:sz w:val="32"/>
          <w:szCs w:val="32"/>
          <w:u w:val="none"/>
        </w:rPr>
        <w:t xml:space="preserve"> 则</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第三十八条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本办法由县</w:t>
      </w:r>
      <w:r>
        <w:rPr>
          <w:rFonts w:hint="eastAsia" w:ascii="Times New Roman" w:hAnsi="Times New Roman" w:eastAsia="仿宋_GB2312" w:cs="Times New Roman"/>
          <w:color w:val="auto"/>
          <w:sz w:val="32"/>
          <w:szCs w:val="32"/>
          <w:u w:val="none"/>
        </w:rPr>
        <w:t>粮食和物资储备中心</w:t>
      </w:r>
      <w:r>
        <w:rPr>
          <w:rFonts w:ascii="Times New Roman" w:hAnsi="Times New Roman" w:eastAsia="仿宋_GB2312" w:cs="Times New Roman"/>
          <w:color w:val="auto"/>
          <w:sz w:val="32"/>
          <w:szCs w:val="32"/>
          <w:u w:val="none"/>
        </w:rPr>
        <w:t>负责解释。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2" w:firstLineChars="200"/>
        <w:jc w:val="left"/>
        <w:textAlignment w:val="auto"/>
        <w:rPr>
          <w:rFonts w:ascii="Times New Roman" w:hAnsi="Times New Roman" w:eastAsia="仿宋_GB2312" w:cs="Times New Roman"/>
          <w:color w:val="auto"/>
          <w:sz w:val="32"/>
          <w:szCs w:val="32"/>
          <w:u w:val="none"/>
        </w:rPr>
      </w:pPr>
      <w:r>
        <w:rPr>
          <w:rFonts w:hint="eastAsia" w:ascii="Times New Roman" w:hAnsi="Times New Roman" w:eastAsia="楷体_GB2312" w:cs="Times New Roman"/>
          <w:b/>
          <w:bCs/>
          <w:color w:val="auto"/>
          <w:sz w:val="32"/>
          <w:szCs w:val="32"/>
          <w:u w:val="none"/>
        </w:rPr>
        <w:t>第三十九条</w:t>
      </w:r>
      <w:r>
        <w:rPr>
          <w:rFonts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rPr>
        <w:t xml:space="preserve"> </w:t>
      </w:r>
      <w:r>
        <w:rPr>
          <w:rFonts w:ascii="Times New Roman" w:hAnsi="Times New Roman" w:eastAsia="仿宋_GB2312" w:cs="Times New Roman"/>
          <w:color w:val="auto"/>
          <w:sz w:val="32"/>
          <w:szCs w:val="32"/>
          <w:u w:val="none"/>
        </w:rPr>
        <w:t>本办法自印发之日起</w:t>
      </w:r>
      <w:r>
        <w:rPr>
          <w:rFonts w:hint="eastAsia" w:ascii="Times New Roman" w:hAnsi="Times New Roman" w:eastAsia="仿宋_GB2312" w:cs="Times New Roman"/>
          <w:color w:val="auto"/>
          <w:sz w:val="32"/>
          <w:szCs w:val="32"/>
          <w:u w:val="none"/>
        </w:rPr>
        <w:t>施行，有效期</w:t>
      </w:r>
      <w:r>
        <w:rPr>
          <w:rFonts w:hint="eastAsia" w:ascii="Times New Roman" w:hAnsi="Times New Roman" w:eastAsia="仿宋_GB2312" w:cs="Times New Roman"/>
          <w:color w:val="auto"/>
          <w:sz w:val="32"/>
          <w:szCs w:val="32"/>
          <w:u w:val="none"/>
          <w:lang w:val="en-US" w:eastAsia="zh-CN"/>
        </w:rPr>
        <w:t>五</w:t>
      </w:r>
      <w:r>
        <w:rPr>
          <w:rFonts w:hint="eastAsia" w:ascii="Times New Roman" w:hAnsi="Times New Roman" w:eastAsia="仿宋_GB2312" w:cs="Times New Roman"/>
          <w:color w:val="auto"/>
          <w:sz w:val="32"/>
          <w:szCs w:val="32"/>
          <w:u w:val="none"/>
        </w:rPr>
        <w:t>年。</w:t>
      </w:r>
      <w:r>
        <w:rPr>
          <w:rFonts w:ascii="Times New Roman" w:hAnsi="Times New Roman" w:eastAsia="仿宋_GB2312" w:cs="Times New Roman"/>
          <w:color w:val="auto"/>
          <w:sz w:val="32"/>
          <w:szCs w:val="32"/>
          <w:u w:val="none"/>
        </w:rPr>
        <w:t>原</w:t>
      </w:r>
      <w:r>
        <w:rPr>
          <w:rFonts w:hint="eastAsia" w:ascii="Times New Roman" w:hAnsi="Times New Roman" w:eastAsia="仿宋_GB2312" w:cs="Times New Roman"/>
          <w:strike w:val="0"/>
          <w:dstrike w:val="0"/>
          <w:color w:val="auto"/>
          <w:sz w:val="32"/>
          <w:szCs w:val="32"/>
          <w:u w:val="none"/>
          <w:lang w:eastAsia="zh-CN"/>
        </w:rPr>
        <w:t>《</w:t>
      </w:r>
      <w:r>
        <w:rPr>
          <w:rFonts w:hint="eastAsia" w:ascii="Times New Roman" w:hAnsi="Times New Roman" w:eastAsia="仿宋_GB2312" w:cs="Times New Roman"/>
          <w:strike w:val="0"/>
          <w:dstrike w:val="0"/>
          <w:color w:val="auto"/>
          <w:sz w:val="32"/>
          <w:szCs w:val="32"/>
          <w:u w:val="none"/>
          <w:lang w:val="en-US" w:eastAsia="zh-CN"/>
        </w:rPr>
        <w:t>平昌县超标粮油收购处置管理办法</w:t>
      </w:r>
      <w:r>
        <w:rPr>
          <w:rFonts w:hint="eastAsia" w:ascii="Times New Roman" w:hAnsi="Times New Roman" w:eastAsia="仿宋_GB2312" w:cs="Times New Roman"/>
          <w:strike w:val="0"/>
          <w:dstrike w:val="0"/>
          <w:color w:val="auto"/>
          <w:sz w:val="32"/>
          <w:szCs w:val="32"/>
          <w:u w:val="none"/>
          <w:lang w:eastAsia="zh-CN"/>
        </w:rPr>
        <w:t>》</w:t>
      </w:r>
      <w:r>
        <w:rPr>
          <w:rFonts w:hint="eastAsia" w:ascii="Times New Roman" w:hAnsi="Times New Roman" w:eastAsia="仿宋_GB2312" w:cs="Times New Roman"/>
          <w:strike w:val="0"/>
          <w:dstrike w:val="0"/>
          <w:color w:val="auto"/>
          <w:sz w:val="32"/>
          <w:szCs w:val="32"/>
          <w:u w:val="none"/>
        </w:rPr>
        <w:t>（</w:t>
      </w:r>
      <w:r>
        <w:rPr>
          <w:rFonts w:ascii="Times New Roman" w:hAnsi="Times New Roman" w:eastAsia="仿宋_GB2312" w:cs="Times New Roman"/>
          <w:strike w:val="0"/>
          <w:dstrike w:val="0"/>
          <w:color w:val="auto"/>
          <w:sz w:val="32"/>
          <w:szCs w:val="32"/>
          <w:u w:val="none"/>
        </w:rPr>
        <w:t>平昌</w:t>
      </w:r>
      <w:r>
        <w:rPr>
          <w:rFonts w:hint="eastAsia" w:ascii="Times New Roman" w:hAnsi="Times New Roman" w:eastAsia="仿宋_GB2312" w:cs="Times New Roman"/>
          <w:strike w:val="0"/>
          <w:dstrike w:val="0"/>
          <w:color w:val="auto"/>
          <w:sz w:val="32"/>
          <w:szCs w:val="32"/>
          <w:u w:val="none"/>
        </w:rPr>
        <w:t>府</w:t>
      </w:r>
      <w:r>
        <w:rPr>
          <w:rFonts w:hint="eastAsia" w:ascii="Times New Roman" w:hAnsi="Times New Roman" w:eastAsia="仿宋_GB2312" w:cs="Times New Roman"/>
          <w:strike w:val="0"/>
          <w:dstrike w:val="0"/>
          <w:color w:val="auto"/>
          <w:sz w:val="32"/>
          <w:szCs w:val="32"/>
          <w:u w:val="none"/>
          <w:lang w:val="en-US" w:eastAsia="zh-CN"/>
        </w:rPr>
        <w:t>办</w:t>
      </w:r>
      <w:r>
        <w:rPr>
          <w:rFonts w:hint="eastAsia" w:ascii="Times New Roman" w:hAnsi="Times New Roman" w:eastAsia="仿宋_GB2312" w:cs="Times New Roman"/>
          <w:strike w:val="0"/>
          <w:dstrike w:val="0"/>
          <w:color w:val="auto"/>
          <w:sz w:val="32"/>
          <w:szCs w:val="32"/>
          <w:u w:val="none"/>
        </w:rPr>
        <w:t>发</w:t>
      </w:r>
      <w:r>
        <w:rPr>
          <w:rFonts w:ascii="Times New Roman" w:hAnsi="Times New Roman" w:eastAsia="仿宋_GB2312" w:cs="Times New Roman"/>
          <w:strike w:val="0"/>
          <w:dstrike w:val="0"/>
          <w:color w:val="auto"/>
          <w:sz w:val="32"/>
          <w:szCs w:val="32"/>
          <w:u w:val="none"/>
        </w:rPr>
        <w:t>〔20</w:t>
      </w:r>
      <w:r>
        <w:rPr>
          <w:rFonts w:hint="eastAsia" w:ascii="Times New Roman" w:hAnsi="Times New Roman" w:eastAsia="仿宋_GB2312" w:cs="Times New Roman"/>
          <w:strike w:val="0"/>
          <w:dstrike w:val="0"/>
          <w:color w:val="auto"/>
          <w:sz w:val="32"/>
          <w:szCs w:val="32"/>
          <w:u w:val="none"/>
          <w:lang w:val="en-US" w:eastAsia="zh-CN"/>
        </w:rPr>
        <w:t>21</w:t>
      </w:r>
      <w:r>
        <w:rPr>
          <w:rFonts w:ascii="Times New Roman" w:hAnsi="Times New Roman" w:eastAsia="仿宋_GB2312" w:cs="Times New Roman"/>
          <w:strike w:val="0"/>
          <w:dstrike w:val="0"/>
          <w:color w:val="auto"/>
          <w:sz w:val="32"/>
          <w:szCs w:val="32"/>
          <w:u w:val="none"/>
        </w:rPr>
        <w:t>〕</w:t>
      </w:r>
      <w:r>
        <w:rPr>
          <w:rFonts w:hint="eastAsia" w:ascii="Times New Roman" w:hAnsi="Times New Roman" w:eastAsia="仿宋_GB2312" w:cs="Times New Roman"/>
          <w:strike w:val="0"/>
          <w:dstrike w:val="0"/>
          <w:color w:val="auto"/>
          <w:sz w:val="32"/>
          <w:szCs w:val="32"/>
          <w:u w:val="none"/>
          <w:lang w:val="en-US" w:eastAsia="zh-CN"/>
        </w:rPr>
        <w:t>74</w:t>
      </w:r>
      <w:r>
        <w:rPr>
          <w:rFonts w:ascii="Times New Roman" w:hAnsi="Times New Roman" w:eastAsia="仿宋_GB2312" w:cs="Times New Roman"/>
          <w:strike w:val="0"/>
          <w:dstrike w:val="0"/>
          <w:color w:val="auto"/>
          <w:sz w:val="32"/>
          <w:szCs w:val="32"/>
          <w:u w:val="none"/>
        </w:rPr>
        <w:t>号</w:t>
      </w:r>
      <w:r>
        <w:rPr>
          <w:rFonts w:hint="eastAsia" w:ascii="Times New Roman" w:hAnsi="Times New Roman" w:eastAsia="仿宋_GB2312" w:cs="Times New Roman"/>
          <w:color w:val="auto"/>
          <w:sz w:val="32"/>
          <w:szCs w:val="32"/>
          <w:u w:val="none"/>
        </w:rPr>
        <w:t>）</w:t>
      </w:r>
      <w:r>
        <w:rPr>
          <w:rFonts w:ascii="Times New Roman" w:hAnsi="Times New Roman" w:eastAsia="仿宋_GB2312" w:cs="Times New Roman"/>
          <w:color w:val="auto"/>
          <w:sz w:val="32"/>
          <w:szCs w:val="32"/>
          <w:u w:val="none"/>
        </w:rPr>
        <w:t>同时废止。</w:t>
      </w:r>
    </w:p>
    <w:sectPr>
      <w:footerReference r:id="rId3" w:type="default"/>
      <w:footerReference r:id="rId4" w:type="even"/>
      <w:pgSz w:w="11906" w:h="16838"/>
      <w:pgMar w:top="2098" w:right="1474" w:bottom="1984" w:left="1587" w:header="851" w:footer="1417" w:gutter="0"/>
      <w:cols w:space="0" w:num="1"/>
      <w:titlePg/>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Lucida Sans">
    <w:panose1 w:val="020B0602030504020204"/>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cs="Times New Roman"/>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rPr>
        <w:rFonts w:ascii="Times New Roman" w:hAnsi="Times New Roman" w:cs="Times New Roman"/>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evenAndOddHeaders w:val="1"/>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94C"/>
    <w:rsid w:val="00084B6D"/>
    <w:rsid w:val="000954BC"/>
    <w:rsid w:val="00254DC6"/>
    <w:rsid w:val="0027047B"/>
    <w:rsid w:val="00677607"/>
    <w:rsid w:val="00803860"/>
    <w:rsid w:val="00896ECB"/>
    <w:rsid w:val="009F2952"/>
    <w:rsid w:val="00A43A54"/>
    <w:rsid w:val="00A4594C"/>
    <w:rsid w:val="00B3187F"/>
    <w:rsid w:val="00B6298F"/>
    <w:rsid w:val="00D13C64"/>
    <w:rsid w:val="055C7972"/>
    <w:rsid w:val="05B34DDD"/>
    <w:rsid w:val="074723E7"/>
    <w:rsid w:val="07A91AFA"/>
    <w:rsid w:val="09227951"/>
    <w:rsid w:val="0BAD185B"/>
    <w:rsid w:val="0D447721"/>
    <w:rsid w:val="0D81224A"/>
    <w:rsid w:val="0DA62CD3"/>
    <w:rsid w:val="0E9E7937"/>
    <w:rsid w:val="0EB4576E"/>
    <w:rsid w:val="0F802AAC"/>
    <w:rsid w:val="0F9E3714"/>
    <w:rsid w:val="11665204"/>
    <w:rsid w:val="146F47B6"/>
    <w:rsid w:val="14B77D3F"/>
    <w:rsid w:val="17857523"/>
    <w:rsid w:val="18B0522A"/>
    <w:rsid w:val="1B78421C"/>
    <w:rsid w:val="1CE07578"/>
    <w:rsid w:val="1EEF2E08"/>
    <w:rsid w:val="20296E0C"/>
    <w:rsid w:val="209D5289"/>
    <w:rsid w:val="20EF775A"/>
    <w:rsid w:val="210D6AF8"/>
    <w:rsid w:val="22535CB1"/>
    <w:rsid w:val="226E0980"/>
    <w:rsid w:val="235C7093"/>
    <w:rsid w:val="25292BC4"/>
    <w:rsid w:val="25F34E6E"/>
    <w:rsid w:val="262C627C"/>
    <w:rsid w:val="26570AE4"/>
    <w:rsid w:val="28D67ECB"/>
    <w:rsid w:val="296049F9"/>
    <w:rsid w:val="2B02690E"/>
    <w:rsid w:val="2B17376C"/>
    <w:rsid w:val="2BA27ADE"/>
    <w:rsid w:val="2C6D07BD"/>
    <w:rsid w:val="2C7D4BBF"/>
    <w:rsid w:val="2DD81565"/>
    <w:rsid w:val="2E631AE8"/>
    <w:rsid w:val="34B93421"/>
    <w:rsid w:val="35423D5B"/>
    <w:rsid w:val="3995213C"/>
    <w:rsid w:val="3A557B1D"/>
    <w:rsid w:val="3ADE3AD6"/>
    <w:rsid w:val="3B4958D4"/>
    <w:rsid w:val="3F487C50"/>
    <w:rsid w:val="3FEA224F"/>
    <w:rsid w:val="402B2516"/>
    <w:rsid w:val="44E31E38"/>
    <w:rsid w:val="46EB0B5D"/>
    <w:rsid w:val="48AA4990"/>
    <w:rsid w:val="496956D7"/>
    <w:rsid w:val="4EF706C8"/>
    <w:rsid w:val="4FFA6467"/>
    <w:rsid w:val="51525AC8"/>
    <w:rsid w:val="51EE4A40"/>
    <w:rsid w:val="541D34DF"/>
    <w:rsid w:val="547C3DD6"/>
    <w:rsid w:val="581D1ABD"/>
    <w:rsid w:val="59260F96"/>
    <w:rsid w:val="592F3AC0"/>
    <w:rsid w:val="5C9347A9"/>
    <w:rsid w:val="5DA13438"/>
    <w:rsid w:val="5DEA37BA"/>
    <w:rsid w:val="5E100ABD"/>
    <w:rsid w:val="5EB776CF"/>
    <w:rsid w:val="60F4235C"/>
    <w:rsid w:val="6235288C"/>
    <w:rsid w:val="64B55C79"/>
    <w:rsid w:val="64D4785C"/>
    <w:rsid w:val="64E32AD8"/>
    <w:rsid w:val="662F4228"/>
    <w:rsid w:val="663C467E"/>
    <w:rsid w:val="6A0B7C04"/>
    <w:rsid w:val="6A1839EE"/>
    <w:rsid w:val="6B151B41"/>
    <w:rsid w:val="6B5C0282"/>
    <w:rsid w:val="6CF61CC6"/>
    <w:rsid w:val="6EFB6C6A"/>
    <w:rsid w:val="6FF172E6"/>
    <w:rsid w:val="720B52FA"/>
    <w:rsid w:val="72135E7C"/>
    <w:rsid w:val="74282319"/>
    <w:rsid w:val="75DA2258"/>
    <w:rsid w:val="76164906"/>
    <w:rsid w:val="76DD2DC3"/>
    <w:rsid w:val="7779691D"/>
    <w:rsid w:val="78091109"/>
    <w:rsid w:val="78412CF9"/>
    <w:rsid w:val="79CA1D8D"/>
    <w:rsid w:val="79DE3564"/>
    <w:rsid w:val="7A4E0DAF"/>
    <w:rsid w:val="7A613A7A"/>
    <w:rsid w:val="7B1804E6"/>
    <w:rsid w:val="7B42141C"/>
    <w:rsid w:val="7DFA01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heme="minorBidi"/>
      <w:kern w:val="2"/>
      <w:sz w:val="32"/>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2"/>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Char"/>
    <w:basedOn w:val="8"/>
    <w:link w:val="5"/>
    <w:qFormat/>
    <w:uiPriority w:val="99"/>
    <w:rPr>
      <w:rFonts w:ascii="Times New Roman" w:hAnsi="Times New Roman" w:eastAsia="仿宋_GB2312"/>
      <w:sz w:val="18"/>
      <w:szCs w:val="18"/>
    </w:rPr>
  </w:style>
  <w:style w:type="character" w:customStyle="1" w:styleId="10">
    <w:name w:val="页脚 Char"/>
    <w:basedOn w:val="8"/>
    <w:link w:val="4"/>
    <w:qFormat/>
    <w:uiPriority w:val="99"/>
    <w:rPr>
      <w:sz w:val="18"/>
      <w:szCs w:val="18"/>
    </w:rPr>
  </w:style>
  <w:style w:type="character" w:customStyle="1" w:styleId="11">
    <w:name w:val="日期 Char"/>
    <w:basedOn w:val="8"/>
    <w:link w:val="2"/>
    <w:semiHidden/>
    <w:qFormat/>
    <w:uiPriority w:val="99"/>
  </w:style>
  <w:style w:type="character" w:customStyle="1" w:styleId="12">
    <w:name w:val="批注框文本 Char"/>
    <w:basedOn w:val="8"/>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14</Pages>
  <Words>5615</Words>
  <Characters>5661</Characters>
  <Lines>40</Lines>
  <Paragraphs>11</Paragraphs>
  <TotalTime>50</TotalTime>
  <ScaleCrop>false</ScaleCrop>
  <LinksUpToDate>false</LinksUpToDate>
  <CharactersWithSpaces>5781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2021-08-24T00:15:00Z</dcterms:created>
  <dc:creator>Windows User</dc:creator>
  <cp:lastModifiedBy>Administrator</cp:lastModifiedBy>
  <cp:lastPrinted>2021-10-13T09:35:00Z</cp:lastPrinted>
  <dcterms:modified xsi:type="dcterms:W3CDTF">2025-03-19T08:21:17Z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04D3AF6E734E47079D8CFBFFB394C6D9_13</vt:lpwstr>
  </property>
  <property fmtid="{D5CDD505-2E9C-101B-9397-08002B2CF9AE}" pid="4" name="KSOTemplateDocerSaveRecord">
    <vt:lpwstr>eyJoZGlkIjoiNWU1OGNhMDAzZWI2YjIyNWU2Y2U4MTQ3NGVhZTA1MTUiLCJ1c2VySWQiOiIzMDQwMTA3NDkifQ==</vt:lpwstr>
  </property>
</Properties>
</file>