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424号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四川天府银行股份有限公司巴中平昌支行</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新平街阳光小区4号楼1-6号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墙面广告共3处，</w:t>
            </w:r>
            <w:r>
              <w:rPr>
                <w:rFonts w:hint="default" w:ascii="Calibri" w:hAnsi="Calibri" w:eastAsia="黑体" w:cs="Calibri"/>
                <w:b/>
                <w:kern w:val="0"/>
                <w:sz w:val="15"/>
                <w:szCs w:val="15"/>
                <w:lang w:val="en-US" w:eastAsia="zh-CN"/>
              </w:rPr>
              <w:t>①</w:t>
            </w:r>
            <w:r>
              <w:rPr>
                <w:rFonts w:hint="eastAsia" w:ascii="黑体" w:eastAsia="黑体"/>
                <w:b/>
                <w:kern w:val="0"/>
                <w:sz w:val="15"/>
                <w:szCs w:val="15"/>
                <w:lang w:val="en-US" w:eastAsia="zh-CN"/>
              </w:rPr>
              <w:t>高2米，宽1.4米，厚0.01米；</w:t>
            </w:r>
            <w:r>
              <w:rPr>
                <w:rFonts w:hint="default" w:ascii="Calibri" w:hAnsi="Calibri" w:eastAsia="黑体" w:cs="Calibri"/>
                <w:b/>
                <w:kern w:val="0"/>
                <w:sz w:val="15"/>
                <w:szCs w:val="15"/>
                <w:lang w:val="en-US" w:eastAsia="zh-CN"/>
              </w:rPr>
              <w:t>②</w:t>
            </w:r>
            <w:r>
              <w:rPr>
                <w:rFonts w:hint="eastAsia" w:ascii="黑体" w:eastAsia="黑体"/>
                <w:b/>
                <w:kern w:val="0"/>
                <w:sz w:val="15"/>
                <w:szCs w:val="15"/>
                <w:lang w:val="en-US" w:eastAsia="zh-CN"/>
              </w:rPr>
              <w:t>高2米，宽2.8米，厚0.01米；</w:t>
            </w:r>
            <w:r>
              <w:rPr>
                <w:rFonts w:hint="default" w:ascii="Calibri" w:hAnsi="Calibri" w:eastAsia="黑体" w:cs="Calibri"/>
                <w:b/>
                <w:kern w:val="0"/>
                <w:sz w:val="15"/>
                <w:szCs w:val="15"/>
                <w:lang w:val="en-US" w:eastAsia="zh-CN"/>
              </w:rPr>
              <w:t>③</w:t>
            </w:r>
            <w:r>
              <w:rPr>
                <w:rFonts w:hint="eastAsia" w:ascii="Calibri" w:hAnsi="Calibri" w:eastAsia="黑体" w:cs="Calibri"/>
                <w:b/>
                <w:kern w:val="0"/>
                <w:sz w:val="15"/>
                <w:szCs w:val="15"/>
                <w:lang w:val="en-US" w:eastAsia="zh-CN"/>
              </w:rPr>
              <w:t>高0.7米，宽0.5米，厚0.01米，</w:t>
            </w:r>
            <w:r>
              <w:rPr>
                <w:rFonts w:hint="eastAsia" w:ascii="黑体" w:eastAsia="黑体"/>
                <w:b/>
                <w:kern w:val="0"/>
                <w:sz w:val="15"/>
                <w:szCs w:val="15"/>
                <w:lang w:val="en-US" w:eastAsia="zh-CN"/>
              </w:rPr>
              <w:t>共计平面面积约8.75平方米；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二0二四年十二月十日至二0二四年十二月三十一日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bookmarkStart w:id="0" w:name="_GoBack"/>
            <w:bookmarkEnd w:id="0"/>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424号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:四川天府银行股份有限公司巴中平昌支行</w:t>
            </w:r>
          </w:p>
          <w:p w14:paraId="6AB6C0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：新平街阳光小区4号楼1-6号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spacing w:val="21"/>
                <w:w w:val="100"/>
                <w:kern w:val="0"/>
                <w:sz w:val="32"/>
                <w:szCs w:val="32"/>
                <w:fitText w:val="1770" w:id="1663463533"/>
                <w:lang w:val="en-US" w:eastAsia="zh-CN"/>
              </w:rPr>
            </w:pPr>
          </w:p>
          <w:p w14:paraId="490FEE7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墙面广告共3处，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高2米，宽1.4米，厚0.01米；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高2米，</w:t>
            </w:r>
          </w:p>
          <w:p w14:paraId="30703439">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宽2.8米，厚0.01米；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高0.7米，宽0.5米，厚0.01米，共</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计平面面积约8.75平方米；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二0二四年十二月十日至二0二四年十二月三十一日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867</Characters>
  <Lines>5</Lines>
  <Paragraphs>1</Paragraphs>
  <TotalTime>26</TotalTime>
  <ScaleCrop>false</ScaleCrop>
  <LinksUpToDate>false</LinksUpToDate>
  <CharactersWithSpaces>937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2024-12-10T01:47:04Z</cp:lastPrinted>
  <dcterms:modified xsi:type="dcterms:W3CDTF">2024-12-10T01:49:46Z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E74DEAC9E1F34F0A8CBF8AA7F16C0EDE_13</vt:lpwstr>
  </property>
  <property fmtid="{D5CDD505-2E9C-101B-9397-08002B2CF9AE}" pid="4" name="commondata">
    <vt:lpwstr>eyJoZGlkIjoiN2M1M2MyOTk3NWJlMjdlMmRjOWQ0YzViZTA1Mjc2ODUifQ==</vt:lpwstr>
  </property>
</Properties>
</file>