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398号</w:t>
            </w:r>
          </w:p>
          <w:p w14:paraId="2A0CF11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0"/>
                <w:szCs w:val="20"/>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1"/>
                <w:szCs w:val="21"/>
                <w:lang w:val="en-US" w:eastAsia="zh-CN"/>
              </w:rPr>
              <w:t>平昌县刘奇小吃店</w:t>
            </w:r>
          </w:p>
          <w:p w14:paraId="26CFCA2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0"/>
                <w:szCs w:val="10"/>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22"/>
                <w:szCs w:val="22"/>
                <w:lang w:val="en-US" w:eastAsia="zh-CN"/>
              </w:rPr>
              <w:t>同州街道新华街西段森林公园</w:t>
            </w:r>
          </w:p>
          <w:p w14:paraId="59C65A1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刘记泡椒牛肉面</w:t>
            </w:r>
          </w:p>
          <w:p w14:paraId="3E833A98">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1"/>
                <w:szCs w:val="21"/>
                <w:lang w:val="en-US" w:eastAsia="zh-CN"/>
              </w:rPr>
              <w:t>店招共1</w:t>
            </w:r>
            <w:r>
              <w:rPr>
                <w:rFonts w:hint="eastAsia" w:ascii="黑体" w:hAnsi="黑体" w:eastAsia="黑体" w:cs="黑体"/>
                <w:b/>
                <w:kern w:val="0"/>
                <w:sz w:val="20"/>
                <w:szCs w:val="20"/>
                <w:lang w:val="en-US" w:eastAsia="zh-CN"/>
              </w:rPr>
              <w:t>个</w:t>
            </w:r>
            <w:r>
              <w:rPr>
                <w:rFonts w:hint="eastAsia" w:ascii="黑体" w:hAnsi="黑体" w:eastAsia="黑体" w:cs="黑体"/>
                <w:b/>
                <w:kern w:val="0"/>
                <w:sz w:val="21"/>
                <w:szCs w:val="21"/>
                <w:lang w:val="en-US" w:eastAsia="zh-CN"/>
              </w:rPr>
              <w:t>，长5米，高0.8米，厚0.1米；共计</w:t>
            </w:r>
            <w:r>
              <w:rPr>
                <w:rFonts w:hint="eastAsia" w:ascii="黑体" w:hAnsi="黑体" w:eastAsia="黑体" w:cs="黑体"/>
                <w:b/>
                <w:sz w:val="21"/>
                <w:szCs w:val="21"/>
                <w:lang w:val="en-US" w:eastAsia="zh-CN"/>
              </w:rPr>
              <w:t>平面面积约4</w:t>
            </w:r>
            <w:bookmarkStart w:id="0" w:name="_GoBack"/>
            <w:bookmarkEnd w:id="0"/>
            <w:r>
              <w:rPr>
                <w:rFonts w:hint="eastAsia" w:ascii="黑体" w:hAnsi="黑体" w:eastAsia="黑体" w:cs="黑体"/>
                <w:b/>
                <w:sz w:val="21"/>
                <w:szCs w:val="21"/>
                <w:lang w:val="en-US" w:eastAsia="zh-CN"/>
              </w:rPr>
              <w:t>平方米</w:t>
            </w:r>
            <w:r>
              <w:rPr>
                <w:rFonts w:hint="eastAsia" w:ascii="黑体" w:hAnsi="黑体" w:eastAsia="黑体" w:cs="黑体"/>
                <w:b/>
                <w:sz w:val="22"/>
                <w:szCs w:val="22"/>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18"/>
                <w:szCs w:val="18"/>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0"/>
                <w:szCs w:val="20"/>
                <w:lang w:val="en-US" w:eastAsia="zh-CN"/>
              </w:rPr>
              <w:t>二0二四年十一月十一日至二0二五年十一月十日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四</w:t>
            </w:r>
            <w:r>
              <w:rPr>
                <w:rFonts w:hint="eastAsia" w:ascii="黑体" w:eastAsia="黑体"/>
                <w:b/>
                <w:sz w:val="24"/>
                <w:szCs w:val="24"/>
              </w:rPr>
              <w:t>年</w:t>
            </w:r>
            <w:r>
              <w:rPr>
                <w:rFonts w:hint="eastAsia" w:ascii="黑体" w:eastAsia="黑体"/>
                <w:b/>
                <w:sz w:val="24"/>
                <w:szCs w:val="24"/>
                <w:lang w:val="en-US" w:eastAsia="zh-CN"/>
              </w:rPr>
              <w:t>十一</w:t>
            </w:r>
            <w:r>
              <w:rPr>
                <w:rFonts w:hint="eastAsia" w:ascii="黑体" w:eastAsia="黑体"/>
                <w:b/>
                <w:sz w:val="24"/>
                <w:szCs w:val="24"/>
                <w:lang w:eastAsia="zh-CN"/>
              </w:rPr>
              <w:t>月</w:t>
            </w:r>
            <w:r>
              <w:rPr>
                <w:rFonts w:hint="eastAsia" w:ascii="黑体" w:eastAsia="黑体"/>
                <w:b/>
                <w:sz w:val="24"/>
                <w:szCs w:val="24"/>
                <w:lang w:val="en-US" w:eastAsia="zh-CN"/>
              </w:rPr>
              <w:t>十一</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398号</w:t>
            </w:r>
          </w:p>
          <w:p w14:paraId="279A494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bCs w:val="0"/>
                <w:sz w:val="32"/>
                <w:szCs w:val="32"/>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hAnsi="黑体" w:eastAsia="黑体" w:cs="黑体"/>
                <w:b/>
                <w:bCs w:val="0"/>
                <w:sz w:val="32"/>
                <w:szCs w:val="32"/>
                <w:lang w:val="en-US" w:eastAsia="zh-CN"/>
              </w:rPr>
              <w:t>平昌县刘奇小吃店</w:t>
            </w:r>
          </w:p>
          <w:p w14:paraId="1F7C498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bCs w:val="0"/>
                <w:sz w:val="32"/>
                <w:szCs w:val="32"/>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hAnsi="黑体" w:eastAsia="黑体" w:cs="黑体"/>
                <w:b/>
                <w:bCs w:val="0"/>
                <w:sz w:val="32"/>
                <w:szCs w:val="32"/>
                <w:lang w:val="en-US" w:eastAsia="zh-CN"/>
              </w:rPr>
              <w:t>同州街道新华街西段森林公园</w:t>
            </w:r>
          </w:p>
          <w:p w14:paraId="0E7179C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bCs w:val="0"/>
                <w:sz w:val="32"/>
                <w:szCs w:val="32"/>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w:t>
            </w:r>
            <w:r>
              <w:rPr>
                <w:rFonts w:hint="eastAsia" w:ascii="黑体" w:hAnsi="黑体" w:eastAsia="黑体" w:cs="黑体"/>
                <w:b/>
                <w:bCs w:val="0"/>
                <w:sz w:val="32"/>
                <w:szCs w:val="32"/>
                <w:lang w:val="en-US" w:eastAsia="zh-CN"/>
              </w:rPr>
              <w:t>刘记泡椒牛肉面</w:t>
            </w:r>
          </w:p>
          <w:p w14:paraId="2C0D825C">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eastAsia="黑体"/>
                <w:b/>
                <w:kern w:val="0"/>
                <w:sz w:val="32"/>
                <w:szCs w:val="32"/>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32"/>
                <w:szCs w:val="32"/>
                <w:lang w:val="en-US" w:eastAsia="zh-CN"/>
              </w:rPr>
              <w:t>店招共1个，长5米，高0.8米，厚0.1米；共计平面面积约4平方米；</w:t>
            </w:r>
          </w:p>
          <w:p w14:paraId="627D256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黑体" w:hAnsi="黑体" w:eastAsia="黑体" w:cs="黑体"/>
                <w:b/>
                <w:sz w:val="36"/>
                <w:szCs w:val="36"/>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32"/>
                <w:szCs w:val="32"/>
                <w:lang w:val="en-US" w:eastAsia="zh-CN"/>
              </w:rPr>
              <w:t>二0二四年十一月十一日至二0二五年十一月十日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8"/>
                <w:szCs w:val="28"/>
                <w:lang w:val="en-US" w:eastAsia="zh-CN"/>
              </w:rPr>
            </w:pPr>
            <w:r>
              <w:rPr>
                <w:rFonts w:hint="eastAsia" w:ascii="黑体" w:hAnsi="黑体" w:eastAsia="黑体" w:cs="黑体"/>
                <w:b/>
                <w:sz w:val="32"/>
                <w:szCs w:val="32"/>
              </w:rPr>
              <w:t>注</w:t>
            </w:r>
            <w:r>
              <w:rPr>
                <w:rFonts w:hint="eastAsia" w:ascii="黑体" w:hAnsi="黑体" w:eastAsia="黑体" w:cs="黑体"/>
                <w:b/>
                <w:sz w:val="32"/>
                <w:szCs w:val="32"/>
                <w:lang w:eastAsia="zh-CN"/>
              </w:rPr>
              <w:t>：</w:t>
            </w:r>
            <w:r>
              <w:rPr>
                <w:rFonts w:hint="eastAsia" w:ascii="黑体" w:hAnsi="黑体" w:eastAsia="黑体" w:cs="黑体"/>
                <w:b/>
                <w:sz w:val="32"/>
                <w:szCs w:val="32"/>
                <w:lang w:val="en-US" w:eastAsia="zh-CN"/>
              </w:rPr>
              <w:t xml:space="preserve"> </w:t>
            </w:r>
            <w:r>
              <w:rPr>
                <w:rFonts w:hint="eastAsia" w:ascii="黑体" w:hAnsi="黑体" w:eastAsia="黑体" w:cs="黑体"/>
                <w:b/>
                <w:bCs w:val="0"/>
                <w:sz w:val="28"/>
                <w:szCs w:val="28"/>
              </w:rPr>
              <w:t>1、</w:t>
            </w:r>
            <w:r>
              <w:rPr>
                <w:rFonts w:hint="eastAsia" w:ascii="黑体" w:hAnsi="黑体" w:eastAsia="黑体" w:cs="黑体"/>
                <w:b/>
                <w:bCs w:val="0"/>
                <w:sz w:val="28"/>
                <w:szCs w:val="28"/>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left="1119" w:leftChars="399" w:hanging="281" w:hangingChars="100"/>
              <w:jc w:val="both"/>
              <w:textAlignment w:val="auto"/>
              <w:rPr>
                <w:rFonts w:hint="eastAsia" w:ascii="黑体" w:hAnsi="黑体" w:eastAsia="黑体" w:cs="黑体"/>
                <w:b/>
                <w:bCs w:val="0"/>
                <w:sz w:val="28"/>
                <w:szCs w:val="28"/>
                <w:lang w:val="en-US" w:eastAsia="zh-CN"/>
              </w:rPr>
            </w:pPr>
            <w:r>
              <w:rPr>
                <w:rFonts w:hint="eastAsia" w:ascii="黑体" w:hAnsi="黑体" w:eastAsia="黑体" w:cs="黑体"/>
                <w:b/>
                <w:bCs w:val="0"/>
                <w:sz w:val="28"/>
                <w:szCs w:val="28"/>
              </w:rPr>
              <w:t>2、</w:t>
            </w:r>
            <w:r>
              <w:rPr>
                <w:rFonts w:hint="eastAsia" w:ascii="黑体" w:hAnsi="黑体" w:eastAsia="黑体" w:cs="黑体"/>
                <w:b/>
                <w:bCs w:val="0"/>
                <w:sz w:val="28"/>
                <w:szCs w:val="28"/>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1119" w:leftChars="399" w:hanging="281" w:hangingChars="1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城市户外广告设置符合城镇容貌标准，内容健康、文字规范、外形美观、安全牢固。</w:t>
            </w:r>
          </w:p>
          <w:p w14:paraId="763DE50A">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1119" w:leftChars="399" w:hanging="281" w:hangingChars="100"/>
              <w:jc w:val="both"/>
              <w:textAlignment w:val="auto"/>
              <w:rPr>
                <w:rFonts w:hint="default" w:ascii="黑体" w:eastAsia="黑体"/>
                <w:b/>
                <w:bCs w:val="0"/>
                <w:sz w:val="28"/>
                <w:szCs w:val="28"/>
                <w:lang w:val="en-US" w:eastAsia="zh-CN"/>
              </w:rPr>
            </w:pPr>
            <w:r>
              <w:rPr>
                <w:rFonts w:hint="eastAsia" w:ascii="黑体" w:eastAsia="黑体"/>
                <w:b/>
                <w:bCs w:val="0"/>
                <w:sz w:val="28"/>
                <w:szCs w:val="28"/>
                <w:lang w:val="en-US" w:eastAsia="zh-CN"/>
              </w:rPr>
              <w:t>任何单位和个人不得伪造、涂改、出租、出借、转让城市户外广告设置许可证。</w:t>
            </w:r>
          </w:p>
          <w:p w14:paraId="33012863">
            <w:pPr>
              <w:keepNext w:val="0"/>
              <w:keepLines w:val="0"/>
              <w:pageBreakBefore w:val="0"/>
              <w:widowControl w:val="0"/>
              <w:numPr>
                <w:ilvl w:val="0"/>
                <w:numId w:val="1"/>
              </w:numPr>
              <w:kinsoku/>
              <w:wordWrap/>
              <w:overflowPunct/>
              <w:topLinePunct w:val="0"/>
              <w:autoSpaceDE/>
              <w:autoSpaceDN/>
              <w:bidi w:val="0"/>
              <w:adjustRightInd/>
              <w:snapToGrid/>
              <w:spacing w:after="113" w:line="300" w:lineRule="exact"/>
              <w:ind w:left="1119" w:leftChars="399" w:hanging="281" w:hangingChars="1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城市户外广告设置者需要延续依法取得的行政许可有效期的，应当在该行政许可有效期满三十日前向做出行政许可决定的行政机关提出申请。</w:t>
            </w:r>
          </w:p>
          <w:p w14:paraId="4309FD17">
            <w:pPr>
              <w:keepNext w:val="0"/>
              <w:keepLines w:val="0"/>
              <w:pageBreakBefore w:val="0"/>
              <w:widowControl w:val="0"/>
              <w:numPr>
                <w:ilvl w:val="0"/>
                <w:numId w:val="1"/>
              </w:numPr>
              <w:kinsoku/>
              <w:wordWrap/>
              <w:overflowPunct/>
              <w:topLinePunct w:val="0"/>
              <w:autoSpaceDE/>
              <w:autoSpaceDN/>
              <w:bidi w:val="0"/>
              <w:adjustRightInd/>
              <w:snapToGrid/>
              <w:spacing w:after="113" w:line="300" w:lineRule="exact"/>
              <w:ind w:left="1119" w:leftChars="399" w:hanging="281" w:hangingChars="1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城市户外广告设施必须标明行政主管部门许可证号。</w:t>
            </w:r>
          </w:p>
          <w:p w14:paraId="37C9C27A">
            <w:pPr>
              <w:keepNext w:val="0"/>
              <w:keepLines w:val="0"/>
              <w:pageBreakBefore w:val="0"/>
              <w:widowControl w:val="0"/>
              <w:kinsoku/>
              <w:wordWrap/>
              <w:overflowPunct/>
              <w:topLinePunct w:val="0"/>
              <w:autoSpaceDE/>
              <w:autoSpaceDN/>
              <w:bidi w:val="0"/>
              <w:adjustRightInd/>
              <w:snapToGrid/>
              <w:spacing w:line="460" w:lineRule="exact"/>
              <w:ind w:firstLine="4498" w:firstLineChars="1400"/>
              <w:jc w:val="both"/>
              <w:textAlignment w:val="auto"/>
              <w:rPr>
                <w:rFonts w:hint="eastAsia" w:ascii="黑体" w:eastAsia="黑体"/>
                <w:b/>
                <w:kern w:val="0"/>
                <w:sz w:val="32"/>
                <w:szCs w:val="32"/>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498" w:firstLineChars="1400"/>
              <w:jc w:val="both"/>
              <w:textAlignment w:val="auto"/>
              <w:rPr>
                <w:rFonts w:hint="eastAsia" w:ascii="黑体" w:eastAsia="黑体"/>
                <w:b/>
                <w:sz w:val="28"/>
                <w:szCs w:val="28"/>
              </w:rPr>
            </w:pPr>
            <w:r>
              <w:rPr>
                <w:rFonts w:hint="eastAsia" w:ascii="黑体" w:eastAsia="黑体"/>
                <w:b/>
                <w:kern w:val="0"/>
                <w:sz w:val="32"/>
                <w:szCs w:val="32"/>
                <w:lang w:val="en-US" w:eastAsia="zh-CN"/>
              </w:rPr>
              <w:t>发证机关章</w:t>
            </w:r>
            <w:r>
              <w:rPr>
                <w:rFonts w:hint="eastAsia" w:ascii="黑体" w:eastAsia="黑体"/>
                <w:b/>
                <w:sz w:val="28"/>
                <w:szCs w:val="28"/>
                <w:lang w:val="en-US" w:eastAsia="zh-CN"/>
              </w:rPr>
              <w:t xml:space="preserve">    </w:t>
            </w:r>
            <w:r>
              <w:rPr>
                <w:rFonts w:hint="eastAsia" w:ascii="黑体" w:eastAsia="黑体"/>
                <w:b/>
                <w:kern w:val="0"/>
                <w:sz w:val="32"/>
                <w:szCs w:val="32"/>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sz w:val="28"/>
                <w:szCs w:val="28"/>
                <w:lang w:val="en-US" w:eastAsia="zh-CN"/>
              </w:rPr>
              <w:t>二0二四年十一月十一日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D7749C"/>
    <w:multiLevelType w:val="singleLevel"/>
    <w:tmpl w:val="AAD7749C"/>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B20E5"/>
    <w:rsid w:val="467D4684"/>
    <w:rsid w:val="467F21AA"/>
    <w:rsid w:val="46843C64"/>
    <w:rsid w:val="46AB738E"/>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0706A9"/>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A73E1"/>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837</Words>
  <Characters>859</Characters>
  <Lines>5</Lines>
  <Paragraphs>1</Paragraphs>
  <TotalTime>6</TotalTime>
  <ScaleCrop>false</ScaleCrop>
  <LinksUpToDate>false</LinksUpToDate>
  <CharactersWithSpaces>917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2024-11-11T04:04:00Z</cp:lastPrinted>
  <dcterms:modified xsi:type="dcterms:W3CDTF">2024-11-11T04:04:24Z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D24BCD51E03340AFBEA629EC3C18D9EE_13</vt:lpwstr>
  </property>
  <property fmtid="{D5CDD505-2E9C-101B-9397-08002B2CF9AE}" pid="4" name="commondata">
    <vt:lpwstr>eyJoZGlkIjoiN2M1M2MyOTk3NWJlMjdlMmRjOWQ0YzViZTA1Mjc2ODUifQ==</vt:lpwstr>
  </property>
</Properties>
</file>