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106号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：平昌县江口土碗火锅店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  <w:t>金凤路街金润城1楼1号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4"/>
                <w:szCs w:val="24"/>
                <w:lang w:val="en-US" w:eastAsia="zh-CN" w:bidi="ar-SA"/>
              </w:rPr>
              <w:t>桥头火锅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共1个，长7米，高2米，厚0.2米，共计平面面积大约14平方米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：二0二四年四月九日至二0二五年四月八日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二0二四年四月九日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106号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  <w:t>平昌县江口土碗火锅店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0"/>
                <w:szCs w:val="40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  <w:t>金凤路街金润城1楼1号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  <w:t>桥头火锅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共1个，长7米，高2米，厚0.2米，共计平面面积大约14平方米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二0二四年四月九日至二0二五年四月八日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二0二四年四月九日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4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2024-04-08T03:31:00Z</cp:lastPrinted>
  <dcterms:modified xsi:type="dcterms:W3CDTF">2024-04-09T03:30:27Z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C5449B3A2D3744F384B1D352E5CF298B_13</vt:lpwstr>
  </property>
  <property fmtid="{D5CDD505-2E9C-101B-9397-08002B2CF9AE}" pid="4" name="commondata">
    <vt:lpwstr>eyJoZGlkIjoiN2M1M2MyOTk3NWJlMjdlMmRjOWQ0YzViZTA1Mjc2ODUifQ==</vt:lpwstr>
  </property>
</Properties>
</file>