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：四川盛世逸家房产经纪有限公司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val="en-US" w:eastAsia="zh-CN"/>
              </w:rPr>
              <w:t>新华街东段建设局底楼左侧圆弧处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L”ALPINA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共1个，长12米，高1.5米，厚0.4米，平面面积共18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二0二三年三月十三日至二0二四年三月十二日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:平昌县阿尔皮纳袋鼠皮具店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新华街东段建设局底楼左侧圆弧处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：L”ALPINA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共1个，长12米，高1.5米，厚0.4米，平面面积共18平方米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二0二三年三月十三日至二0二四年三月十二日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B0DA9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681</Characters>
  <Lines>5</Lines>
  <Paragraphs>1</Paragraphs>
  <TotalTime>24</TotalTime>
  <ScaleCrop>false</ScaleCrop>
  <LinksUpToDate>false</LinksUpToDate>
  <CharactersWithSpaces>718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2023-03-14T02:43:00Z</cp:lastPrinted>
  <dcterms:modified xsi:type="dcterms:W3CDTF">2023-03-14T05:03:54Z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7457021B5FEF476DB7EE86132795311C</vt:lpwstr>
  </property>
  <property fmtid="{D5CDD505-2E9C-101B-9397-08002B2CF9AE}" pid="4" name="commondata">
    <vt:lpwstr>eyJoZGlkIjoiN2M1M2MyOTk3NWJlMjdlMmRjOWQ0YzViZTA1Mjc2ODUifQ==</vt:lpwstr>
  </property>
</Properties>
</file>