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ascii="Times New Roman" w:hAnsi="Times New Roman" w:eastAsia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平昌县国家机关落实“谁执法谁普法”普法责任制重点单位任务清单</w:t>
      </w:r>
      <w:bookmarkEnd w:id="0"/>
    </w:p>
    <w:tbl>
      <w:tblPr>
        <w:tblStyle w:val="3"/>
        <w:tblW w:w="0" w:type="auto"/>
        <w:tblInd w:w="-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25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责任单位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普法重点内容和任务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县委办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（国安办、档案局、机要保密局）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宪法、国家安全法、反间谍法、反恐怖主义法、反分裂国家法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档案法、机关档案工作条例、会计档案管理办法、城市社区档案管理办法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；保守国家秘密法、保守国家秘密法实施条例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等法律法规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牵头开展“4·15”国家安全日专题法治宣传活动；在春节、国庆等重要时间节点开展国家安全法律法规进乡村、进社区活动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每年至少开展2次档案法律法规专题法治宣传活动；开展档案法律法规进社区、进企业、进学校、进单位活动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；开展保守国家秘密法、保守国家秘密法实施条例进机关、进单位活动。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县人大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宪法、立法法、地方各级人民代表大会和地方各级人民政府组织法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开展人大代表学法用法活动；落实宪法宣誓制度；对各地各部门普法工作开展情况进行专题督查；开展法律实施效果专题调研；对出台的地方性法规进行解读。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监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委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宪法、监察法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、公职人员政务处分法等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开展监察法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及公职人员政务处分法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学习考试、“讲堂说法”等活动。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县委组织部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（公务员局）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宪法、公务员法等法律法规。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w w:val="10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w w:val="100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开展公务员法学习宣传活动，建立领导干部应知应会法律目录（分年度）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w w:val="10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委统战部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宪法、城市民族工作条例、宗教事务条例、四川省宗教事务条例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归侨侨眷权益保护法及实施办法、四川省归侨侨眷保护法实施办法、四川省华侨捐赠条例等法律法规。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牵头开展“法律进寺观教堂”活动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每年至少集中组织2次寺观教堂教职人员法治知识培训；在寺观教堂设置法治宣传阵地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开展归侨侨眷专题法治宣传活动；开展送法进乡村、进社区活动。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县委宣传部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宪法、中国共产党宣传工作条例、著作权法、著作权法实施条例、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出版管理条例、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印刷业管理条例、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内部资料性出版物管理办法、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信息网络传播权保护条例、互联网信息服务管理办法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等法律法规。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</w:t>
            </w:r>
            <w:r>
              <w:rPr>
                <w:rFonts w:hint="eastAsia"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任务</w:t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组织开展“法治电影周”活动，每年法治电影进院坝不少于500场次；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每年开展宣传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相关业务培训不低于1次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；将相关法律法规列入县委中心组学习内容。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县法院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民法典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、刑法、民事诉讼法、刑事诉讼法、国家赔偿法、行政诉讼法等国家基本法律。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立法官以案释法制度和以案释法案例库，每年开展6次以上以案释法活动；建立重大民生利益类案件公布制度，每年至少公布2期；每年至少2次邀请公民代表参加法院庭审和执行活动；在媒体开设以案释法专栏专题；开展“法律进乡村（社区）”“法律进企业”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县检察院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宪法、刑法、刑事诉讼法、民事诉讼法、国家赔偿法、行政诉讼法等与其业务相关的法律法规。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建立检察官以案释法制度和以案释法案例库，每年开展6次以上以案释法活动；每年至少开展4次未成年人专题法治宣传；在媒体开设以案释法专栏、专题；开展“法律进乡村（社区）”“法律进企业”活动。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县发改局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宪法、循环经济促进法、节约能源法、清洁生产促进法、招标投标法等法律法规。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世界粮食日”“世界地球日”专题法治宣传活动；每年至少开展2次市场专项巡查普法宣传；建立重大工程项目审批程序一单清制度；每年至少开展2次招投标领域专题法律法规宣传；开展“法律进机关”“法律进单位”“法律进企业”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1905</wp:posOffset>
                      </wp:positionV>
                      <wp:extent cx="8915400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0.15pt;height:0pt;width:702pt;z-index:251659264;mso-width-relative:page;mso-height-relative:page;" filled="f" stroked="t" coordsize="21600,21600" o:gfxdata="UEsDBAoAAAAAAIdO4kAAAAAAAAAAAAAAAAAEAAAAZHJzL1BLAwQUAAAACACHTuJA/4htB9QAAAAF&#10;AQAADwAAAGRycy9kb3ducmV2LnhtbE2OS0/DMBCE70j8B2uRuFSt3Qa1NMTpAciNC32o1228JBHx&#10;Oo3dB/x6nFO5jDSa0cyXra62FWfqfeNYw3SiQBCXzjRcadhuivEzCB+QDbaOScMPeVjl93cZpsZd&#10;+JPO61CJOMI+RQ11CF0qpS9rsugnriOO2ZfrLYZo+0qaHi9x3LZyptRcWmw4PtTY0WtN5ff6ZDX4&#10;YkfH4ndUjtQ+qRzNjm8f76j148NUvYAIdA23Mgz4ER3yyHRwJzZetBrGyyQ2NUQd0mT5tABxGLzM&#10;M/mfPv8DUEsDBBQAAAAIAIdO4kAj5XgE9gEAAOQDAAAOAAAAZHJzL2Uyb0RvYy54bWytU82O0zAQ&#10;viPxDpbvNGmXot2o6R62LBcElYAHmDpOYsl/8rhN+xK8ABI3OHHkztuwPAZjp9uF5dIDOThjz/ib&#10;+b4ZL673RrOdDKicrfl0UnImrXCNsl3NP7y/fXbJGUawDWhnZc0PEvn18umTxeArOXO9040MjEAs&#10;VoOveR+jr4oCRS8N4MR5acnZumAg0jZ0RRNgIHSji1lZvigGFxofnJCIdLoanfyIGM4BdG2rhFw5&#10;sTXSxhE1SA2RKGGvPPJlrrZtpYhv2xZlZLrmxDTmlZKQvUlrsVxA1QXwvRLHEuCcEh5xMqAsJT1B&#10;rSAC2wb1D5RRIjh0bZwIZ4qRSFaEWEzLR9q868HLzIWkRn8SHf8frHizWwemmppfcGbBUMPvPn3/&#10;+fHLrx+fab379pVdJJEGjxXF3th1OO7Qr0NivG+DSX/iwvZZ2MNJWLmPTNDh5dV0/rwkzcW9r3i4&#10;6APGV9IZloyaa2UTZ6hg9xojJaPQ+5B0rC0ban41n80JDmgAW2o8mcYTCbRdvotOq+ZWaZ1uYOg2&#10;NzqwHaQhyF+iRLh/haUkK8B+jMuucTx6Cc1L27B48CSPpVfBUwlGNpxpSY8oWQQIVQSlz4mk1NpS&#10;BUnVUcdkbVxzoGZsfVBdT0pMc5XJQ83P9R4HNU3Xn/uM9PA4l7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/4htB9QAAAAFAQAADwAAAAAAAAABACAAAAAiAAAAZHJzL2Rvd25yZXYueG1sUEsBAhQA&#10;FAAAAAgAh07iQCPleAT2AQAA5AMAAA4AAAAAAAAAAQAgAAAAIwEAAGRycy9lMm9Eb2MueG1sUEsF&#10;BgAAAAAGAAYAWQEAAIs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县经信局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宪法、中小企业促进法、电力法、监控化学品管理条例、无线电管理条例、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成品油市场管理办法、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四川省中小企业促进实施办法、国家有关对外开放、投资促进、经济合作的法律法规及方针政策。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：牵头开展“法律进企业”活动；对全县企业开展“法治体检”，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随机抽取部分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规模以上企业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“法治体检”；推行企业法治副厂长（副经理）制度；每年至少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次对企业经营管理人员集中进行法治培训。每年至少组织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次大型招商引资专题法治宣传；在各类招商引资活动中营造法治宣传氛围；每年至少开展</w:t>
            </w:r>
            <w:r>
              <w:rPr>
                <w:rFonts w:hint="eastAsia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次“法律进企业”活动。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县教科体局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宪法、教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育法、义务教育法、教师法、职业教育法、民办教育促进法、科学技术进步法、促进科技成果转化法、科学技术普及法、体育法、教育督导条例、幼儿园管理条例、四川省义务教育条例、实验动物管理条例、四川省科学技术进步条例、四川省促进科技成果转化条例、全民健身条例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公共文化体育设施条例等法律法规。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牵头开展“法律进学校”活动；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利用“5·4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6·1”、9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月开学季等重要时间节点组织开展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各类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青少年专题法治宣传；全面推行法治副校长、法治辅导员制度。每年至少开展2次体育团体工作人员、教练员等体育从业人员法治培训；在大型体育活动中加强体育法律法规宣传。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县公安局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宪法、刑法、治安管理处罚法、枪支管理法、出入境管理法、道路交通安全法、集会游行示威法、禁毒法、消防法、网络安全法、护照法等法律法规。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6·26”国际禁毒日、“12·2”国家交通安全日专题法治宣传活动；在打击各类违法犯罪中加强相关法律法规宣传；结合扫黑除恶开展治安管理专题法治宣传；在集中打击“盗抢骗”中开展刑事法律法规专题宣传；开展春节期间农民工专题法治宣传；开展“法律进乡村”“法律进社区”活动；建立公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安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系统执法案例库和以案释法制度，每年开展6次以上以案释法活动。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0</wp:posOffset>
                      </wp:positionV>
                      <wp:extent cx="8915400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0pt;height:0pt;width:702pt;z-index:251660288;mso-width-relative:page;mso-height-relative:page;" filled="f" stroked="t" coordsize="21600,21600" o:gfxdata="UEsDBAoAAAAAAIdO4kAAAAAAAAAAAAAAAAAEAAAAZHJzL1BLAwQUAAAACACHTuJATzDoL9QAAAAF&#10;AQAADwAAAGRycy9kb3ducmV2LnhtbE2PS0/DMBCE70j8B2uRuFSt3Qa1NMTpAciNC32o1228JBHx&#10;Oo3dB/x6nFM5jmY08022utpWnKn3jWMN04kCQVw603ClYbspxs8gfEA22DomDT/kYZXf32WYGnfh&#10;TzqvQyViCfsUNdQhdKmUvqzJop+4jjh6X663GKLsK2l6vMRy28qZUnNpseG4UGNHrzWV3+uT1eCL&#10;HR2L31E5UvukcjQ7vn28o9aPD1P1AiLQNdzCMOBHdMgj08Gd2HjRahgvk5jUEA8NbrJ8WoA4DFrm&#10;mfxPn/8BUEsDBBQAAAAIAIdO4kAV8jTd9gEAAOQDAAAOAAAAZHJzL2Uyb0RvYy54bWytU81uEzEQ&#10;viPxDpbvZJMoQe0qmx4aygVBJOABJl7vriX/yeNkk5fgBZC4wYkjd96G9jEYe9MU2ksO3YN37Bl/&#10;M98348XV3mi2kwGVsxWfjMacSStcrWxb8c+fbl5dcIYRbA3aWVnxg0R+tXz5YtH7Uk5d53QtAyMQ&#10;i2XvK97F6MuiQNFJAzhyXlpyNi4YiLQNbVEH6And6GI6Hr8uehdqH5yQiHS6Gpz8iBjOAXRNo4Rc&#10;ObE10sYBNUgNkShhpzzyZa62aaSIH5oGZWS64sQ05pWSkL1Ja7FcQNkG8J0SxxLgnBIecTKgLCU9&#10;Qa0gAtsG9QTKKBEcuiaOhDPFQCQrQiwm40fafOzAy8yFpEZ/Eh2fD1a8360DU3XFZ5xZMNTw26+/&#10;/nz5fvf7G623P3+wWRKp91hS7LVdh+MO/TokxvsmmPQnLmyfhT2chJX7yAQdXlxO5rMxaS7ufcXD&#10;RR8wvpXOsGRUXCubOEMJu3cYKRmF3oekY21ZX/HL+XROcEAD2FDjyTSeSKBt8110WtU3Sut0A0O7&#10;udaB7SANQf4SJcL9LywlWQF2Q1x2DePRSajf2JrFgyd5LL0KnkowsuZMS3pEySJAKCMofU4kpdaW&#10;KkiqDjoma+PqAzVj64NqO1JikqtMHmp+rvc4qGm6/t1npIfHufw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zDoL9QAAAAFAQAADwAAAAAAAAABACAAAAAiAAAAZHJzL2Rvd25yZXYueG1sUEsBAhQA&#10;FAAAAAgAh07iQBXyNN32AQAA5AMAAA4AAAAAAAAAAQAgAAAAIwEAAGRycy9lMm9Eb2MueG1sUEsF&#10;BgAAAAAGAAYAWQEAAIs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县民政局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民委员会组织法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居民委员会组织法、婚姻法、收养法、老年人权益保障法、慈善法、社会救助暂行办法等法律法规。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牵头开展“法律进社区”活动；建立完善村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（居）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规民约；开展“乡村法治道德银行”“民主法治示范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社区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”等创建活动；每年至少一次集中对村（居）书记、主任进行法治培训；协助相关单位在“四好村”建设过程中融入法治文化元素；指导建立村（居）民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普法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微信群；开展征兵专题法治宣传。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县人社局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宪法、劳动法、劳动合同法、劳动争议调解仲裁法、社会保险法、事业单位人事管理条例等法律法规。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送法进单位”活动；春节期间开展民工维权专题法治宣传活动；每年至少开展6次企业职工（含公益岗位职工）权益保障宣传活动；开展农民工欠薪大调解活动；开展“送法进企业”“送法进工厂”等活动；建立职工维权案例库，定期发布维权案例，每年开展4次以上以案释法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县司法局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民法典、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律师法、公证法、人民调解法、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社区矫正法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、法律援助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、行政诉讼法、行政复议法、行政强制法、仲裁法、四川省行政执法监督条例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四川省司法鉴定管理条例等法律法规。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组织协调全县开展“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八五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”普法工作；统筹协调全县开展“法律七进”工作；牵头开展“12·4”专题法治宣传；在公证、律师代理等公共法律服务中开展法治宣传；每年至少开展2次社区矫正人员专题法治宣传；每年至少开展3次弱势群体法律援助专题法治宣传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每年至少集中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织1次行政执法人员专题法治培训；全县规范性文件合法性审查率达100%；健全完善行政权力清单公示制度；加强法治政府建设。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县财政局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宪法、会计法、预算法、政府采购法、注册会计师法等法律法规。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每年至少开展1次行业从业人员集中专题法治宣传培训；每年至少开展2次政府采购法律法规专题宣传；开展“送法进机关”“送法进单位”。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自然资源和规划局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宪法、土地管理法、城市房地产管理法、矿产资源法、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城乡规划法、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基本农田保护条例等法律法规。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6·25”全国土地日专题法治宣传活动；开展“送法进乡村”“送法进社区”“送法进企业”活动；建立行业行政执法案例库和行政执法人员以案释法制度，每年开展6次以上以案释法活动；开展春节期间返乡民工权益保障专题法治宣传活动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；开展城乡规划法律法规专题法治宣传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县住建局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宪法、物权法、建筑法、城市房地产管理法、建设工程质量监管条例、四川省建筑管理条例等法律法规。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建立住建领域行政执法案例库和行政执法人员以案释法制度，每年开展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次以上以案释法活动；开展建筑领域执法普法专题活动；开展“法律进乡村（社区）”活动；开展建筑领域农民工维权专题法治宣传；开展春节期间返乡民工法治宣传专题活动。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县交运局</w:t>
            </w:r>
          </w:p>
        </w:tc>
        <w:tc>
          <w:tcPr>
            <w:tcW w:w="12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宪法、公路法、航道法、道路运输条例、水路运输管理条例、公路安全保护条例等法律法规。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建立交通领域行政执法案例库和行政执法人员以案释法制度，每年开展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次以上以案释法活动；每年至少开展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次道路运输专题法治宣传活动；开展“送法进乡村”“送法进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”“送法进学校”活动。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县农业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宪法、农业法、畜牧法、渔业法、农村土地承包法、农产品质量安全法、农药管理条例、畜禽规模养殖污染防治条例、基本农田保护条例、四川省农技推广实施办法等法律法规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牵头开展“法律进乡村”；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开展农业行政执法人员法治知识培训；建立农业行政执法案例库和以案释法制度，每年开展6次以上以案释法活动；每年至少开展4次涉农纠纷专项普法活动；开展农业公共服务法治宣传活动。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县审计局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宪法、审计法、审计法实施条例、财政违法行为处罚处分条例等法律法规。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建立审计执法案例公布制度，每年至少向被审计单位集中公布一次；利用审计进点会向被审计单位宣传审计法律法规；在审计过程中要充分和被审计单位交换意见，对审计发现的问题进行充分释法明理。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县林业局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宪法、森林法、野生动物保护法、森林防火条例、野生植物保护条例、退耕还林条例等法律法规。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利用“3·12”“2·2”、森林防火宣传月、保护野生动物宣传月等重要时间节点开展专题法治宣传活动；建立林业行政执法案例库和以案释法制度，每年开展6次以上以案释法活动；每年组织2次公民学习林业法律知识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水利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宪法、水法、防洪法、水土保持法、防汛条例、河道管理条例等法律法规。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利用“3·22”世界水日、“3·22-3·28”中国水周等重要时间节点开展水务法律法规专题宣传活动；每年开展4次以上水务执法普法专项活动；建立水务执法案例库，每年开展6次以上以案释法活动；开展水务法律法规进学校、进乡村（社区）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0</wp:posOffset>
                      </wp:positionV>
                      <wp:extent cx="891540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0pt;height:0pt;width:702pt;z-index:251661312;mso-width-relative:page;mso-height-relative:page;" filled="f" stroked="t" coordsize="21600,21600" o:gfxdata="UEsDBAoAAAAAAIdO4kAAAAAAAAAAAAAAAAAEAAAAZHJzL1BLAwQUAAAACACHTuJATzDoL9QAAAAF&#10;AQAADwAAAGRycy9kb3ducmV2LnhtbE2PS0/DMBCE70j8B2uRuFSt3Qa1NMTpAciNC32o1228JBHx&#10;Oo3dB/x6nFM5jmY08022utpWnKn3jWMN04kCQVw603ClYbspxs8gfEA22DomDT/kYZXf32WYGnfh&#10;TzqvQyViCfsUNdQhdKmUvqzJop+4jjh6X663GKLsK2l6vMRy28qZUnNpseG4UGNHrzWV3+uT1eCL&#10;HR2L31E5UvukcjQ7vn28o9aPD1P1AiLQNdzCMOBHdMgj08Gd2HjRahgvk5jUEA8NbrJ8WoA4DFrm&#10;mfxPn/8BUEsDBBQAAAAIAIdO4kABM7De9AEAAOQDAAAOAAAAZHJzL2Uyb0RvYy54bWytU72OEzEQ&#10;7pF4B8s92SQi6G6VzRUXjgbBScADTGzvriX/yeNkk5fgBZDooKKk5204HoOxN5eDo0nBFt6xZ/zN&#10;fN+Ml1d7a9hORdTeNXw2mXKmnPBSu67hH97fPLvgDBM4CcY71fCDQn61evpkOYRazX3vjVSREYjD&#10;eggN71MKdVWh6JUFnPigHDlbHy0k2saukhEGQremmk+nL6rBRxmiFwqRTtejkx8R4zmAvm21UGsv&#10;tla5NKJGZSARJex1QL4q1batEult26JKzDScmKayUhKyN3mtVkuouwih1+JYApxTwiNOFrSjpCeo&#10;NSRg26j/gbJaRI++TRPhbTUSKYoQi9n0kTbvegiqcCGpMZxEx/8HK97sbiPTkiaBMweWGn736fvP&#10;j19+/fhM6923r2yWRRoC1hR77W7jcYfhNmbG+zba/CcubF+EPZyEVfvEBB1eXM4Wz6ekubj3VQ8X&#10;Q8T0SnnLstFwo13mDDXsXmOiZBR6H5KPjWNDwy8X8wXBAQ1gS40n0wYiga4rd9EbLW+0MfkGxm5z&#10;bSLbQR6C8mVKhPtXWE6yBuzHuOIax6NXIF86ydIhkDyOXgXPJVglOTOKHlG2CBDqBNqcE0mpjaMK&#10;sqqjjtnaeHmgZmxD1F1PShThSww1v9R7HNQ8XX/uC9LD41z9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8w6C/UAAAABQEAAA8AAAAAAAAAAQAgAAAAIgAAAGRycy9kb3ducmV2LnhtbFBLAQIUABQA&#10;AAAIAIdO4kABM7De9AEAAOQDAAAOAAAAAAAAAAEAIAAAACMBAABkcnMvZTJvRG9jLnhtbFBLBQYA&#10;AAAABgAGAFkBAACJ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县卫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</w:t>
            </w: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宪法、人口与计划生育法、职业病防治法、传染病防治法、献血法、职业病防治法、精神卫生法、艾滋病防治条例、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突发卫生事件应急条例、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公共场所卫生管理条例、医疗事故处理条例等法律法规。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建立医疗纠纷案例集中发布制度，每年至少发布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；建立医疗行政执法案例库和以案释法制度，每年开展4次以上以案释法活动；每年至少组织1次医疗人员法律法规集中培训；组织开展“12·.1”艾滋病专题法治宣传活动；在“4·7”世界卫生日期间开展医疗卫生知识进学校、进乡村（社区）、进企业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县文广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旅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文物保护法、非物质文化遗产保护法、公共文化服务保障法、广播电视管理条例、互联网上网服务营业场所管理条例、营业性演出管理条例、娱乐场所管理条例、博物馆条例、四川省文物保护法实施办法、四川省公共图书馆条例、四川省非物质文化遗产条例、旅游法、中国公民出国旅游管理办法、导游人员管理条例等法律法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构建“法治广播”村村通工程；组织开展法治文艺进乡村（社区）活动，每年组织开展法治文艺进乡村（社区）活动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场次。每年集中组织2次旅游从业人员专题法治培训；开展“送法进景区”活动；每年开展2次旅游纠纷专项排查调解活动。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融媒体中心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宪法、党内法规等法律法规。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建立广播、电视媒体公益普法制度，常态开展线上公益普法活动。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生态环境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宪法、环境保护法、水污染防治法、大气污染法治法、环境影响评价法、固体废物污染防治法、噪声污染防治法等法律法规。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开展“6·5”环境保护专题法治宣传活动；利用“4·22”世界地球日、“9·16”国际保护臭氧层日等时间节点开展环保法律法规进乡村（社区）、进校园活动；建立环保执法案例公布制度，每年至少集中公布1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县信访局   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宪法、信访条例及相关法律法规。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开展重大疑难信访案件专题法治宣传活动；对长期缠访、闹访的信访人开展一对一法治宣传；健全律师参与信访案件接访制度。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县统计局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宪法、统计法、统计法实施条例、经济普查条例、农业普查条例、人口普查条例等法律法规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和国家关于统计工作的方针政策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开展“12·8”统计法颁布纪念日专题法治宣传活动；每年至少组织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次基层统计人员集中法治培训；每年至少开展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次统计法律法规进乡村（社区）、进企业活动。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乡村振兴</w:t>
            </w: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乡村振兴促进法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</w:t>
            </w:r>
            <w:r>
              <w:rPr>
                <w:rFonts w:ascii="Times New Roman" w:hAnsi="Times New Roman" w:eastAsia="仿宋_GB2312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头组织开展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6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“乡村振兴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6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6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法治同行”</w:t>
            </w:r>
            <w:r>
              <w:rPr>
                <w:rFonts w:ascii="Times New Roman" w:hAnsi="Times New Roman" w:eastAsia="仿宋_GB2312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专项行动；开展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6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乡村振兴</w:t>
            </w:r>
            <w:r>
              <w:rPr>
                <w:rFonts w:ascii="Times New Roman" w:hAnsi="Times New Roman" w:eastAsia="仿宋_GB2312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政策进乡村、进社区活动；每年至少组织1次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6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</w:t>
            </w:r>
            <w:r>
              <w:rPr>
                <w:rFonts w:ascii="Times New Roman" w:hAnsi="Times New Roman" w:eastAsia="仿宋_GB2312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干部集中法治培训。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市场监督管理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宪法、食品安全法、药品管理法、公司法、商标法、消费者权益保护法、反不正当竞争法、反垄断法、广告法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产品质量法、计量法、标准化法、价格法、特种设备安全法、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专利法、专利法实施细则、四川省专利保护条例、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医疗器械监督管理条例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化妆品监督条例等法律法规。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牵头开展“法律进企业”活动；利用“3·15”国际消费者权益日、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4.26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世界知识产权日、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“5·20”世界计量日、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5.25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护肤日、食品安全宣传周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、质量月、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安全用药月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等时间节点开展专题法治宣传活动，开展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品质量执法普法专题活动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每年至少开展1次食品药品专项执法普法活动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；建立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市场监管（产品质量、食品药品等）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行政执法案例库和以案释法制度，每年至少开展6次以案释法活动；每年至少集中组织2次重点管理对象专题法治宣传；开展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市场监督管理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食品药品法律法规进乡村、进社区、进学校、进企业活动。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应急管理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宪法、安全生产法、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突发事件应对法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危险化学品安全管理条例、生产安全事故报告和调查处理条例等法律法规。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开展“5.12防灾减灾日”“安全生产月”《安全生产法》宣传周等主题宣传活动和安全宣传“五进”（进企业、进社区、进农村、进学校、进家庭）活动。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spacing w:val="-20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综合行政执法</w:t>
            </w: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宪法、行政处罚法、城市道路管理条例、城市照明设施管理办法、城市建筑垃圾管理条例、城市餐厨垃圾管理办法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、行政权力公开运行有关法律法规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“10·31”世界城市日、城管开放日等城市管理法律法规专题法治宣传活动；利用“3·8”“4·15”“10·1”“12·4”、春节前后等重要时间节点在城市广场、市区内重要交通路口、商场等人群集中地投放法治宣传标语；开展城管法律法规进社区、进学校、进企业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县国资局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宪法、公司法、证券法、企业国有资产法、企业国有资产监督管理暂行条例等法律法规。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牵头开展“送法进企业（国资企业）”活动；每年至少集中组织2次国资企业经营管理人员专题法治培训；每年至少开展2次国有资产专项督查普法宣传活动；推行国资企业法治副厂长（副经理）制度；对全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国资企业开展“法治体检”，国资企业“法治体检”率达100%。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县机关事务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服务中心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宪法、机关事务管理条例、党政机关厉行节约反对浪费条例、机关团体建设楼堂馆所管理条例、党政机关办公用房管理办法、党政机关公务用车管理办法、公共机构节能条例等法律法规。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每年至少集中开展2次机关事务管理法律法规专题法治宣传活动；每年至少集中组织2次对聘用劳动者的法治培训。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公共资源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交易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中心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公共资源交易有关的法律法规。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每年至少组织2次公共资源专题法治宣传。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0</wp:posOffset>
                      </wp:positionV>
                      <wp:extent cx="8915400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0pt;height:0pt;width:702pt;z-index:251662336;mso-width-relative:page;mso-height-relative:page;" filled="f" stroked="t" coordsize="21600,21600" o:gfxdata="UEsDBAoAAAAAAIdO4kAAAAAAAAAAAAAAAAAEAAAAZHJzL1BLAwQUAAAACACHTuJATzDoL9QAAAAF&#10;AQAADwAAAGRycy9kb3ducmV2LnhtbE2PS0/DMBCE70j8B2uRuFSt3Qa1NMTpAciNC32o1228JBHx&#10;Oo3dB/x6nFM5jmY08022utpWnKn3jWMN04kCQVw603ClYbspxs8gfEA22DomDT/kYZXf32WYGnfh&#10;TzqvQyViCfsUNdQhdKmUvqzJop+4jjh6X663GKLsK2l6vMRy28qZUnNpseG4UGNHrzWV3+uT1eCL&#10;HR2L31E5UvukcjQ7vn28o9aPD1P1AiLQNdzCMOBHdMgj08Gd2HjRahgvk5jUEA8NbrJ8WoA4DFrm&#10;mfxPn/8BUEsDBBQAAAAIAIdO4kAyjhxp9QEAAOQDAAAOAAAAZHJzL2Uyb0RvYy54bWytU72OEzEQ&#10;7pF4B8s92SQi6G6VzRUXjgbBScADTGzvriX/yeNkk5fgBZDooKKk5204HoOxN5eDo0nBFt6xZ/zN&#10;fN+Ml1d7a9hORdTeNXw2mXKmnPBSu67hH97fPLvgDBM4CcY71fCDQn61evpkOYRazX3vjVSREYjD&#10;eggN71MKdVWh6JUFnPigHDlbHy0k2saukhEGQremmk+nL6rBRxmiFwqRTtejkx8R4zmAvm21UGsv&#10;tla5NKJGZSARJex1QL4q1batEult26JKzDScmKayUhKyN3mtVkuouwih1+JYApxTwiNOFrSjpCeo&#10;NSRg26j/gbJaRI++TRPhbTUSKYoQi9n0kTbvegiqcCGpMZxEx/8HK97sbiPTsuFzzhxYavjdp+8/&#10;P3759eMzrXffvrJ5FmkIWFPstbuNxx2G25gZ79to85+4sH0R9nASVu0TE3R4cTlbPJ+S5uLeVz1c&#10;DBHTK+Uty0bDjXaZM9Swe42JklHofUg+No4NDb9czBcEBzSALTWeTBuIBLqu3EVvtLzRxuQbGLvN&#10;tYlsB3kIypcpEe5fYTnJGrAf44prHI9egXzpJEuHQPI4ehU8l2CV5MwoekTZIkCoE2hzTiSlNo4q&#10;yKqOOmZr4+WBmrENUXc9KTErVWYPNb/UexzUPF1/7gvSw+Nc/Q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PMOgv1AAAAAUBAAAPAAAAAAAAAAEAIAAAACIAAABkcnMvZG93bnJldi54bWxQSwECFAAU&#10;AAAACACHTuJAMo4cafUBAADkAwAADgAAAAAAAAABACAAAAAjAQAAZHJzL2Uyb0RvYy54bWxQSwUG&#10;AAAAAAYABgBZAQAAig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县人防办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宪法、人民防空法、四川省人防管理实施办法等法律法规。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每年至少组织2次人防法律法规专题法治宣传活动；在应急避难场所设置人防法治宣传标语；开展人防法律法规进乡村、进社区、进学校、进单位、进企业活动。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县总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工会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宪法、工会法、劳动法、劳动合同法、职业病防治法等法律法规。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春节期间开展农民工维权专项法治宣传活动；开展职工权益保障专题法治宣传活动；开展送法进企业、进工地、进工厂活动。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团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委</w:t>
            </w:r>
          </w:p>
        </w:tc>
        <w:tc>
          <w:tcPr>
            <w:tcW w:w="12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宪法、未成年人保护法、预防未成年人犯罪法、四川省未成年人保护条例等法律法规。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开展“5·4”“6·1”青少年法治宣传活动。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妇  联</w:t>
            </w:r>
          </w:p>
        </w:tc>
        <w:tc>
          <w:tcPr>
            <w:tcW w:w="12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宪法、妇女权益保障法、婚姻法、未成年人保护法等法律法规。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牵头开展“3·8”妇女权益保障专题法治宣传活动；开展送法进乡村、进社区、进学校、进企业、进单位活动。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残  联</w:t>
            </w:r>
          </w:p>
        </w:tc>
        <w:tc>
          <w:tcPr>
            <w:tcW w:w="1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重点内容：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宪法、残疾人保障法等法律法规。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重点任务：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每年至少集中组织2次残疾人权益保障专题法治宣传活动；开展送法进学校、进乡村、进社区活动。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wYTlmZDIwMmM0YzMxYTVkMmIzNThlZTQ3NGQ0MmEifQ=="/>
  </w:docVars>
  <w:rsids>
    <w:rsidRoot w:val="00172A27"/>
    <w:rsid w:val="01B03F04"/>
    <w:rsid w:val="03223184"/>
    <w:rsid w:val="062E49D6"/>
    <w:rsid w:val="07534A74"/>
    <w:rsid w:val="08F45432"/>
    <w:rsid w:val="0C514FF7"/>
    <w:rsid w:val="0DE67A00"/>
    <w:rsid w:val="1564351B"/>
    <w:rsid w:val="15693F4B"/>
    <w:rsid w:val="16145701"/>
    <w:rsid w:val="16B84E7F"/>
    <w:rsid w:val="17145F76"/>
    <w:rsid w:val="17BE038B"/>
    <w:rsid w:val="198D0CC0"/>
    <w:rsid w:val="1A5F2E1E"/>
    <w:rsid w:val="1BFD4B50"/>
    <w:rsid w:val="1CF777AA"/>
    <w:rsid w:val="1E320A25"/>
    <w:rsid w:val="1E957490"/>
    <w:rsid w:val="1FD42CEC"/>
    <w:rsid w:val="1FFC3CA6"/>
    <w:rsid w:val="204022E6"/>
    <w:rsid w:val="2043086E"/>
    <w:rsid w:val="214433F4"/>
    <w:rsid w:val="21E5298C"/>
    <w:rsid w:val="22C51C3B"/>
    <w:rsid w:val="231938AC"/>
    <w:rsid w:val="23AF295B"/>
    <w:rsid w:val="240358A6"/>
    <w:rsid w:val="254B1493"/>
    <w:rsid w:val="26003C1B"/>
    <w:rsid w:val="269B35DF"/>
    <w:rsid w:val="27B04601"/>
    <w:rsid w:val="2994352D"/>
    <w:rsid w:val="2BF83C6A"/>
    <w:rsid w:val="2D1C36AF"/>
    <w:rsid w:val="2E6E2C20"/>
    <w:rsid w:val="2F1C1E58"/>
    <w:rsid w:val="2F4C5208"/>
    <w:rsid w:val="314B7B09"/>
    <w:rsid w:val="33414BAB"/>
    <w:rsid w:val="35CB514D"/>
    <w:rsid w:val="371861C8"/>
    <w:rsid w:val="37550E2E"/>
    <w:rsid w:val="37BA1BE3"/>
    <w:rsid w:val="3944652C"/>
    <w:rsid w:val="39812E0A"/>
    <w:rsid w:val="39D3123F"/>
    <w:rsid w:val="3A9E56F6"/>
    <w:rsid w:val="3AEF264E"/>
    <w:rsid w:val="3B2149F1"/>
    <w:rsid w:val="3B911DE1"/>
    <w:rsid w:val="3B9641E9"/>
    <w:rsid w:val="3BF26D27"/>
    <w:rsid w:val="3C175615"/>
    <w:rsid w:val="3C3557B1"/>
    <w:rsid w:val="3C950E2C"/>
    <w:rsid w:val="3D8F4720"/>
    <w:rsid w:val="3DF76770"/>
    <w:rsid w:val="3ED208A0"/>
    <w:rsid w:val="4019274F"/>
    <w:rsid w:val="41BB43D5"/>
    <w:rsid w:val="45946761"/>
    <w:rsid w:val="46913E67"/>
    <w:rsid w:val="481D73FC"/>
    <w:rsid w:val="492261A2"/>
    <w:rsid w:val="49EA230D"/>
    <w:rsid w:val="4A4D2B5E"/>
    <w:rsid w:val="4B071899"/>
    <w:rsid w:val="4C436CB9"/>
    <w:rsid w:val="4E6F293A"/>
    <w:rsid w:val="4EBF5D31"/>
    <w:rsid w:val="4F5C3EEB"/>
    <w:rsid w:val="5284178D"/>
    <w:rsid w:val="52B70506"/>
    <w:rsid w:val="531E27B7"/>
    <w:rsid w:val="532903E4"/>
    <w:rsid w:val="54174FE5"/>
    <w:rsid w:val="54EC3011"/>
    <w:rsid w:val="55236B19"/>
    <w:rsid w:val="55967510"/>
    <w:rsid w:val="559F2950"/>
    <w:rsid w:val="574147B3"/>
    <w:rsid w:val="57761252"/>
    <w:rsid w:val="59825F28"/>
    <w:rsid w:val="59AC6BD8"/>
    <w:rsid w:val="5A0550F5"/>
    <w:rsid w:val="5AC1544A"/>
    <w:rsid w:val="5BDA7870"/>
    <w:rsid w:val="5BEC653C"/>
    <w:rsid w:val="5C897686"/>
    <w:rsid w:val="611B5F77"/>
    <w:rsid w:val="67BA0D35"/>
    <w:rsid w:val="688F4138"/>
    <w:rsid w:val="69781433"/>
    <w:rsid w:val="697D1048"/>
    <w:rsid w:val="6B361E5E"/>
    <w:rsid w:val="6C1D7FEE"/>
    <w:rsid w:val="6DD00070"/>
    <w:rsid w:val="6E6F650B"/>
    <w:rsid w:val="6EC72090"/>
    <w:rsid w:val="729E3E94"/>
    <w:rsid w:val="732360DE"/>
    <w:rsid w:val="74141BE3"/>
    <w:rsid w:val="77413344"/>
    <w:rsid w:val="778050E7"/>
    <w:rsid w:val="78180183"/>
    <w:rsid w:val="788608B3"/>
    <w:rsid w:val="79CE4811"/>
    <w:rsid w:val="7AD423C7"/>
    <w:rsid w:val="7C6D0949"/>
    <w:rsid w:val="7CC76D4A"/>
    <w:rsid w:val="7D657644"/>
    <w:rsid w:val="7E322440"/>
    <w:rsid w:val="7E345BE4"/>
    <w:rsid w:val="7E57158F"/>
    <w:rsid w:val="7E5739B5"/>
    <w:rsid w:val="7EDD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6851</Words>
  <Characters>7050</Characters>
  <Lines>0</Lines>
  <Paragraphs>0</Paragraphs>
  <TotalTime>3</TotalTime>
  <ScaleCrop>false</ScaleCrop>
  <LinksUpToDate>false</LinksUpToDate>
  <CharactersWithSpaces>7104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2020-07-09T07:36:00Z</dcterms:created>
  <dc:creator>活宝松鼠</dc:creator>
  <cp:lastModifiedBy>Administrator</cp:lastModifiedBy>
  <cp:lastPrinted>2023-03-17T01:53:00Z</cp:lastPrinted>
  <dcterms:modified xsi:type="dcterms:W3CDTF">2023-10-20T01:48:08Z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00101965D97F444F82A491832F0CA9A0_13</vt:lpwstr>
  </property>
</Properties>
</file>